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5" w:rsidRDefault="00712B95" w:rsidP="00712B95">
      <w:pPr>
        <w:jc w:val="center"/>
        <w:rPr>
          <w:b/>
          <w:bCs/>
          <w:sz w:val="24"/>
          <w:szCs w:val="24"/>
        </w:rPr>
      </w:pPr>
      <w:r w:rsidRPr="00AB13F1">
        <w:rPr>
          <w:b/>
          <w:bCs/>
          <w:sz w:val="24"/>
          <w:szCs w:val="24"/>
        </w:rPr>
        <w:t>HINDAMISSTANDARD</w:t>
      </w:r>
    </w:p>
    <w:p w:rsidR="00712B95" w:rsidRPr="00AB13F1" w:rsidRDefault="00ED7349" w:rsidP="00712B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Kolmanda</w:t>
      </w:r>
      <w:r w:rsidR="00712B95">
        <w:rPr>
          <w:b/>
          <w:bCs/>
          <w:sz w:val="24"/>
          <w:szCs w:val="24"/>
        </w:rPr>
        <w:t xml:space="preserve"> taseme hooldustöötaja eriala kutseõppe lõpetamisel</w:t>
      </w:r>
    </w:p>
    <w:p w:rsidR="00712B95" w:rsidRPr="00AB13F1" w:rsidRDefault="00712B95" w:rsidP="00712B95">
      <w:pPr>
        <w:jc w:val="right"/>
        <w:rPr>
          <w:b/>
          <w:bCs/>
        </w:rPr>
      </w:pPr>
    </w:p>
    <w:p w:rsidR="00712B95" w:rsidRPr="00AB13F1" w:rsidRDefault="00712B95" w:rsidP="00712B95">
      <w:pPr>
        <w:jc w:val="right"/>
        <w:rPr>
          <w:b/>
          <w:bCs/>
        </w:rPr>
      </w:pPr>
      <w:r w:rsidRPr="00AB13F1">
        <w:rPr>
          <w:b/>
          <w:bCs/>
        </w:rPr>
        <w:t>KINNITATUD</w:t>
      </w:r>
    </w:p>
    <w:p w:rsidR="00712B95" w:rsidRPr="00AB13F1" w:rsidRDefault="00712B95" w:rsidP="00712B95">
      <w:pPr>
        <w:jc w:val="right"/>
        <w:rPr>
          <w:bCs/>
        </w:rPr>
      </w:pPr>
      <w:r>
        <w:rPr>
          <w:bCs/>
        </w:rPr>
        <w:t>Hooldustöötaja</w:t>
      </w:r>
      <w:r w:rsidRPr="00AB13F1">
        <w:rPr>
          <w:bCs/>
        </w:rPr>
        <w:t xml:space="preserve"> </w:t>
      </w:r>
      <w:r>
        <w:rPr>
          <w:bCs/>
        </w:rPr>
        <w:t xml:space="preserve">kutsete </w:t>
      </w:r>
      <w:r w:rsidRPr="00AB13F1">
        <w:rPr>
          <w:bCs/>
        </w:rPr>
        <w:t>kutsekomisjoni</w:t>
      </w:r>
    </w:p>
    <w:p w:rsidR="00712B95" w:rsidRPr="00AB13F1" w:rsidRDefault="00DA2316" w:rsidP="00712B95">
      <w:pPr>
        <w:jc w:val="right"/>
        <w:rPr>
          <w:bCs/>
        </w:rPr>
      </w:pPr>
      <w:r>
        <w:rPr>
          <w:bCs/>
        </w:rPr>
        <w:t xml:space="preserve">22.08.2017 </w:t>
      </w:r>
      <w:r w:rsidR="00712B95" w:rsidRPr="00AB13F1">
        <w:rPr>
          <w:bCs/>
        </w:rPr>
        <w:t>otsusega</w:t>
      </w:r>
      <w:r>
        <w:rPr>
          <w:bCs/>
        </w:rPr>
        <w:t xml:space="preserve"> nr 9</w:t>
      </w:r>
      <w:bookmarkStart w:id="0" w:name="_GoBack"/>
      <w:bookmarkEnd w:id="0"/>
    </w:p>
    <w:p w:rsidR="00712B95" w:rsidRPr="007B4FB5" w:rsidRDefault="00712B95" w:rsidP="00712B95">
      <w:pPr>
        <w:rPr>
          <w:rFonts w:asciiTheme="minorHAnsi" w:hAnsiTheme="minorHAnsi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03"/>
      </w:tblGrid>
      <w:tr w:rsidR="00712B95" w:rsidRPr="007B4FB5" w:rsidTr="00D02B1E">
        <w:tc>
          <w:tcPr>
            <w:tcW w:w="3794" w:type="dxa"/>
          </w:tcPr>
          <w:p w:rsidR="00712B95" w:rsidRPr="007B4FB5" w:rsidRDefault="00712B95" w:rsidP="00D02B1E">
            <w:pPr>
              <w:jc w:val="both"/>
              <w:rPr>
                <w:rFonts w:asciiTheme="minorHAnsi" w:hAnsiTheme="minorHAnsi"/>
                <w:b/>
              </w:rPr>
            </w:pPr>
            <w:r w:rsidRPr="007B4FB5">
              <w:rPr>
                <w:rFonts w:asciiTheme="minorHAnsi" w:hAnsiTheme="minorHAnsi"/>
                <w:b/>
              </w:rPr>
              <w:t>Kutsestandardi nimetus</w:t>
            </w:r>
            <w:r w:rsidRPr="007B4FB5">
              <w:rPr>
                <w:rFonts w:asciiTheme="minorHAnsi" w:hAnsiTheme="minorHAnsi"/>
              </w:rPr>
              <w:t xml:space="preserve"> ja </w:t>
            </w:r>
            <w:r w:rsidRPr="007B4FB5">
              <w:rPr>
                <w:rFonts w:asciiTheme="minorHAnsi" w:hAnsiTheme="minorHAnsi"/>
                <w:b/>
              </w:rPr>
              <w:t>EKR tase,</w:t>
            </w:r>
          </w:p>
          <w:p w:rsidR="00712B95" w:rsidRPr="007B4FB5" w:rsidRDefault="00712B95" w:rsidP="00D02B1E">
            <w:pPr>
              <w:jc w:val="both"/>
              <w:rPr>
                <w:rFonts w:asciiTheme="minorHAnsi" w:hAnsiTheme="minorHAnsi"/>
              </w:rPr>
            </w:pPr>
            <w:r w:rsidRPr="007B4FB5">
              <w:rPr>
                <w:rFonts w:asciiTheme="minorHAnsi" w:hAnsiTheme="minorHAnsi"/>
              </w:rPr>
              <w:t>mille alusel/juurde HS koostatud on</w:t>
            </w:r>
          </w:p>
        </w:tc>
        <w:tc>
          <w:tcPr>
            <w:tcW w:w="5103" w:type="dxa"/>
          </w:tcPr>
          <w:p w:rsidR="00712B95" w:rsidRPr="007B4FB5" w:rsidRDefault="0083492B" w:rsidP="00D02B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Hooldustöötaja, tase 3</w:t>
            </w:r>
          </w:p>
          <w:p w:rsidR="00712B95" w:rsidRPr="007B4FB5" w:rsidRDefault="00712B95" w:rsidP="00D02B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7B4FB5">
              <w:rPr>
                <w:rFonts w:asciiTheme="minorHAnsi" w:hAnsiTheme="minorHAnsi"/>
                <w:b/>
              </w:rPr>
              <w:t>EKR tase 4</w:t>
            </w:r>
          </w:p>
          <w:p w:rsidR="00712B95" w:rsidRPr="007B4FB5" w:rsidRDefault="00712B95" w:rsidP="00D02B1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7B4FB5">
              <w:rPr>
                <w:rFonts w:asciiTheme="minorHAnsi" w:hAnsiTheme="minorHAnsi"/>
                <w:b/>
              </w:rPr>
              <w:t>kutseõppe lõpetajad)</w:t>
            </w:r>
          </w:p>
        </w:tc>
      </w:tr>
    </w:tbl>
    <w:p w:rsidR="00712B95" w:rsidRPr="007B4FB5" w:rsidRDefault="00712B95" w:rsidP="00712B95">
      <w:pPr>
        <w:rPr>
          <w:rFonts w:asciiTheme="minorHAnsi" w:hAnsiTheme="minorHAnsi"/>
          <w:bCs/>
        </w:rPr>
      </w:pPr>
    </w:p>
    <w:p w:rsidR="00712B95" w:rsidRPr="007B4FB5" w:rsidRDefault="00712B95" w:rsidP="00712B95">
      <w:pPr>
        <w:rPr>
          <w:rFonts w:asciiTheme="minorHAnsi" w:hAnsiTheme="minorHAnsi"/>
          <w:b/>
        </w:rPr>
      </w:pPr>
      <w:r w:rsidRPr="007B4FB5">
        <w:rPr>
          <w:rFonts w:asciiTheme="minorHAnsi" w:hAnsiTheme="minorHAnsi"/>
          <w:b/>
        </w:rPr>
        <w:t>Sisukord:</w:t>
      </w:r>
    </w:p>
    <w:p w:rsidR="00712B95" w:rsidRPr="007B4FB5" w:rsidRDefault="00712B95" w:rsidP="00712B95">
      <w:pPr>
        <w:numPr>
          <w:ilvl w:val="0"/>
          <w:numId w:val="1"/>
        </w:numPr>
        <w:rPr>
          <w:rFonts w:asciiTheme="minorHAnsi" w:hAnsiTheme="minorHAnsi"/>
        </w:rPr>
      </w:pPr>
      <w:r w:rsidRPr="007B4FB5">
        <w:rPr>
          <w:rFonts w:asciiTheme="minorHAnsi" w:hAnsiTheme="minorHAnsi"/>
        </w:rPr>
        <w:t>Üldine teave, hindamiskomisjoni töökord</w:t>
      </w:r>
    </w:p>
    <w:p w:rsidR="00712B95" w:rsidRPr="007B4FB5" w:rsidRDefault="00712B95" w:rsidP="00712B95">
      <w:pPr>
        <w:numPr>
          <w:ilvl w:val="0"/>
          <w:numId w:val="1"/>
        </w:numPr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Hindamiskriteeriumid</w:t>
      </w:r>
    </w:p>
    <w:p w:rsidR="00712B95" w:rsidRPr="00177167" w:rsidRDefault="00712B95" w:rsidP="00712B95">
      <w:pPr>
        <w:numPr>
          <w:ilvl w:val="0"/>
          <w:numId w:val="1"/>
        </w:numPr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Hindamismeetodid ja nende kirjeldu</w:t>
      </w:r>
      <w:r>
        <w:rPr>
          <w:rFonts w:asciiTheme="minorHAnsi" w:hAnsiTheme="minorHAnsi"/>
        </w:rPr>
        <w:t>s</w:t>
      </w:r>
    </w:p>
    <w:p w:rsidR="00712B95" w:rsidRPr="007B4FB5" w:rsidRDefault="00712B95" w:rsidP="00712B95">
      <w:pPr>
        <w:numPr>
          <w:ilvl w:val="0"/>
          <w:numId w:val="1"/>
        </w:numPr>
        <w:rPr>
          <w:rFonts w:asciiTheme="minorHAnsi" w:hAnsiTheme="minorHAnsi"/>
        </w:rPr>
      </w:pPr>
      <w:r w:rsidRPr="007B4FB5">
        <w:rPr>
          <w:rFonts w:asciiTheme="minorHAnsi" w:hAnsiTheme="minorHAnsi"/>
        </w:rPr>
        <w:t>Juhised ja vormid hindajale</w:t>
      </w:r>
    </w:p>
    <w:p w:rsidR="00712B95" w:rsidRPr="007B4FB5" w:rsidRDefault="00712B95" w:rsidP="00712B95">
      <w:pPr>
        <w:rPr>
          <w:rFonts w:asciiTheme="minorHAnsi" w:hAnsiTheme="minorHAnsi"/>
          <w:b/>
          <w:bCs/>
        </w:rPr>
      </w:pPr>
    </w:p>
    <w:p w:rsidR="00712B95" w:rsidRPr="007B4FB5" w:rsidRDefault="00712B95" w:rsidP="00712B95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7B4FB5">
        <w:rPr>
          <w:rFonts w:asciiTheme="minorHAnsi" w:hAnsiTheme="minorHAnsi"/>
          <w:b/>
          <w:bCs/>
        </w:rPr>
        <w:t>Üldine teave</w:t>
      </w:r>
    </w:p>
    <w:p w:rsidR="00712B95" w:rsidRPr="007B4FB5" w:rsidRDefault="00712B95" w:rsidP="00712B95">
      <w:pPr>
        <w:jc w:val="both"/>
        <w:rPr>
          <w:rFonts w:asciiTheme="minorHAnsi" w:hAnsiTheme="minorHAnsi"/>
          <w:bCs/>
        </w:rPr>
      </w:pPr>
      <w:r w:rsidRPr="007B4FB5">
        <w:rPr>
          <w:rFonts w:asciiTheme="minorHAnsi" w:hAnsiTheme="minorHAnsi"/>
          <w:bCs/>
        </w:rPr>
        <w:t xml:space="preserve">Hindamisstandard on koostatud </w:t>
      </w:r>
      <w:r>
        <w:rPr>
          <w:rFonts w:asciiTheme="minorHAnsi" w:hAnsiTheme="minorHAnsi"/>
          <w:bCs/>
        </w:rPr>
        <w:t>kutsestandardis „H</w:t>
      </w:r>
      <w:r w:rsidR="0083492B">
        <w:rPr>
          <w:rFonts w:asciiTheme="minorHAnsi" w:hAnsiTheme="minorHAnsi"/>
          <w:bCs/>
        </w:rPr>
        <w:t>ooldustöötaja, tase 3</w:t>
      </w:r>
      <w:r>
        <w:rPr>
          <w:rFonts w:asciiTheme="minorHAnsi" w:hAnsiTheme="minorHAnsi"/>
          <w:bCs/>
        </w:rPr>
        <w:t>“</w:t>
      </w:r>
      <w:r w:rsidRPr="007B4FB5">
        <w:rPr>
          <w:rFonts w:asciiTheme="minorHAnsi" w:hAnsiTheme="minorHAnsi"/>
          <w:bCs/>
        </w:rPr>
        <w:t xml:space="preserve"> </w:t>
      </w:r>
      <w:r w:rsidRPr="007B4FB5">
        <w:rPr>
          <w:rFonts w:asciiTheme="minorHAnsi" w:hAnsiTheme="minorHAnsi"/>
        </w:rPr>
        <w:t>kehtestatud kompetentsusnõuetele vastavuse hindamiseks kutseõppeasutuses</w:t>
      </w:r>
      <w:r w:rsidRPr="007B4FB5">
        <w:rPr>
          <w:rFonts w:asciiTheme="minorHAnsi" w:hAnsiTheme="minorHAnsi"/>
          <w:bCs/>
        </w:rPr>
        <w:t xml:space="preserve">. </w:t>
      </w:r>
    </w:p>
    <w:p w:rsidR="00712B95" w:rsidRPr="007B4FB5" w:rsidRDefault="00712B95" w:rsidP="00712B95">
      <w:pPr>
        <w:jc w:val="both"/>
        <w:rPr>
          <w:rFonts w:asciiTheme="minorHAnsi" w:hAnsiTheme="minorHAnsi"/>
          <w:bCs/>
        </w:rPr>
      </w:pPr>
    </w:p>
    <w:p w:rsidR="00712B95" w:rsidRPr="007B4FB5" w:rsidRDefault="0083492B" w:rsidP="00712B95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Hooldustöötaja, tase 3</w:t>
      </w:r>
      <w:r w:rsidR="00712B95" w:rsidRPr="007B4FB5">
        <w:rPr>
          <w:rFonts w:asciiTheme="minorHAnsi" w:hAnsiTheme="minorHAnsi"/>
          <w:bCs/>
        </w:rPr>
        <w:t xml:space="preserve"> hindamine viiakse läbi kahes etapis:</w:t>
      </w:r>
    </w:p>
    <w:p w:rsidR="00712B95" w:rsidRPr="007B4FB5" w:rsidRDefault="00712B95" w:rsidP="00712B95">
      <w:pPr>
        <w:numPr>
          <w:ilvl w:val="0"/>
          <w:numId w:val="3"/>
        </w:numPr>
        <w:rPr>
          <w:rFonts w:asciiTheme="minorHAnsi" w:hAnsiTheme="minorHAnsi"/>
          <w:bCs/>
        </w:rPr>
      </w:pPr>
      <w:r w:rsidRPr="007B4FB5">
        <w:rPr>
          <w:rFonts w:asciiTheme="minorHAnsi" w:hAnsiTheme="minorHAnsi"/>
          <w:bCs/>
        </w:rPr>
        <w:t xml:space="preserve">Esimeses etapis hinnatakse kompetentside </w:t>
      </w:r>
      <w:r>
        <w:rPr>
          <w:rFonts w:asciiTheme="minorHAnsi" w:hAnsiTheme="minorHAnsi"/>
          <w:bCs/>
        </w:rPr>
        <w:t>saavutatust õ</w:t>
      </w:r>
      <w:r w:rsidRPr="007B4FB5">
        <w:rPr>
          <w:rFonts w:asciiTheme="minorHAnsi" w:hAnsiTheme="minorHAnsi"/>
          <w:bCs/>
        </w:rPr>
        <w:t>ppetöö käigus</w:t>
      </w:r>
    </w:p>
    <w:p w:rsidR="00712B95" w:rsidRDefault="00712B95" w:rsidP="00712B95">
      <w:pPr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7B4FB5">
        <w:rPr>
          <w:rFonts w:asciiTheme="minorHAnsi" w:hAnsiTheme="minorHAnsi"/>
          <w:bCs/>
        </w:rPr>
        <w:t>Teises etapis toimub hindamine situatsioonülesannete lahendamise teel kutseeksamil.</w:t>
      </w:r>
    </w:p>
    <w:p w:rsidR="00712B95" w:rsidRPr="00627021" w:rsidRDefault="00712B95" w:rsidP="00712B95">
      <w:pPr>
        <w:jc w:val="both"/>
        <w:rPr>
          <w:rFonts w:asciiTheme="minorHAnsi" w:hAnsiTheme="minorHAnsi"/>
          <w:bCs/>
        </w:rPr>
      </w:pPr>
    </w:p>
    <w:p w:rsidR="00712B95" w:rsidRPr="00627021" w:rsidRDefault="00712B95" w:rsidP="00712B95">
      <w:pPr>
        <w:pStyle w:val="WW-Default"/>
        <w:rPr>
          <w:color w:val="auto"/>
          <w:sz w:val="22"/>
          <w:szCs w:val="22"/>
        </w:rPr>
      </w:pPr>
      <w:r w:rsidRPr="00627021">
        <w:rPr>
          <w:color w:val="auto"/>
          <w:sz w:val="22"/>
          <w:szCs w:val="22"/>
        </w:rPr>
        <w:t>Kutseeksami läbiviimise korraldamine:</w:t>
      </w:r>
    </w:p>
    <w:p w:rsidR="00712B95" w:rsidRPr="00627021" w:rsidRDefault="00712B95" w:rsidP="00712B95">
      <w:pPr>
        <w:pStyle w:val="WW-Default"/>
        <w:numPr>
          <w:ilvl w:val="0"/>
          <w:numId w:val="4"/>
        </w:numPr>
        <w:rPr>
          <w:color w:val="auto"/>
          <w:sz w:val="22"/>
          <w:szCs w:val="22"/>
        </w:rPr>
      </w:pPr>
      <w:r w:rsidRPr="00627021">
        <w:rPr>
          <w:color w:val="auto"/>
          <w:sz w:val="22"/>
          <w:szCs w:val="22"/>
        </w:rPr>
        <w:t>Kui kutse andjaks on kool, korraldab kutseeksami läbiviimist kutseõppeasutuse kontaktisik.</w:t>
      </w:r>
    </w:p>
    <w:p w:rsidR="00712B95" w:rsidRPr="00182A4B" w:rsidRDefault="00712B95" w:rsidP="00712B9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trike/>
        </w:rPr>
      </w:pPr>
      <w:r w:rsidRPr="00627021">
        <w:t>Kui kutse andjaks on ESTA, korraldab kutseeksami läbiviimist kutsekomisjoni asjaajaja koostöös kutseõppeasutuse kontaktisikuga (edaspidi kutseeksami korraldajad).</w:t>
      </w:r>
      <w:r>
        <w:t xml:space="preserve"> </w:t>
      </w:r>
    </w:p>
    <w:p w:rsidR="00712B95" w:rsidRPr="007B4FB5" w:rsidRDefault="00712B95" w:rsidP="00712B95">
      <w:pPr>
        <w:pStyle w:val="ListParagraph"/>
        <w:ind w:left="0"/>
        <w:rPr>
          <w:rFonts w:asciiTheme="minorHAnsi" w:hAnsiTheme="minorHAnsi"/>
          <w:bCs/>
        </w:rPr>
      </w:pPr>
      <w:r w:rsidRPr="007B4FB5">
        <w:rPr>
          <w:rFonts w:asciiTheme="minorHAnsi" w:hAnsiTheme="minorHAnsi"/>
          <w:bCs/>
        </w:rPr>
        <w:t xml:space="preserve">Taotleja kompetentsust hindab tööandjate, töötajate/spetsialistide ja </w:t>
      </w:r>
      <w:r w:rsidRPr="007B4FB5">
        <w:rPr>
          <w:rFonts w:asciiTheme="minorHAnsi" w:hAnsiTheme="minorHAnsi"/>
        </w:rPr>
        <w:t xml:space="preserve">kutseõppeasutuse esindajast </w:t>
      </w:r>
      <w:r w:rsidRPr="007B4FB5">
        <w:rPr>
          <w:rFonts w:asciiTheme="minorHAnsi" w:hAnsiTheme="minorHAnsi"/>
          <w:bCs/>
        </w:rPr>
        <w:t>koosnev kolmeliikmeline hindamiskomisjon,</w:t>
      </w:r>
      <w:r w:rsidRPr="007B4FB5">
        <w:rPr>
          <w:rFonts w:asciiTheme="minorHAnsi" w:hAnsiTheme="minorHAnsi"/>
        </w:rPr>
        <w:t xml:space="preserve"> </w:t>
      </w:r>
      <w:r w:rsidRPr="007B4FB5">
        <w:rPr>
          <w:rFonts w:asciiTheme="minorHAnsi" w:hAnsiTheme="minorHAnsi"/>
          <w:bCs/>
        </w:rPr>
        <w:t xml:space="preserve">kellel on nii kutsealane kui hindamisalane kompetents. </w:t>
      </w:r>
    </w:p>
    <w:p w:rsidR="00712B95" w:rsidRDefault="00712B95" w:rsidP="00712B9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Hindamiskomisjoni moodustamine:</w:t>
      </w:r>
    </w:p>
    <w:p w:rsidR="00712B95" w:rsidRDefault="00712B95" w:rsidP="00712B95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Kui kutse andjaks on kool, kinnitab kool ise</w:t>
      </w:r>
      <w:r w:rsidRPr="007B4FB5">
        <w:rPr>
          <w:rFonts w:asciiTheme="minorHAnsi" w:hAnsiTheme="minorHAnsi"/>
          <w:bCs/>
        </w:rPr>
        <w:t xml:space="preserve"> 3-liikmelise hindamiskomisjoni vastavalt kutsekomisjoniga kooskõlastatud hindamiskomisjoni moodustamise põhimõtetele. </w:t>
      </w:r>
    </w:p>
    <w:p w:rsidR="00712B95" w:rsidRPr="002E5D59" w:rsidRDefault="00712B95" w:rsidP="00712B95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bCs/>
        </w:rPr>
        <w:t xml:space="preserve">Kui kutse andjaks on ESTA, </w:t>
      </w:r>
      <w:r w:rsidRPr="007F5863">
        <w:rPr>
          <w:bCs/>
        </w:rPr>
        <w:t>kinnitab kutsekomisjon 3-liikmelise hindamiskomisjoni.</w:t>
      </w:r>
    </w:p>
    <w:p w:rsidR="00712B95" w:rsidRPr="002E5D59" w:rsidRDefault="00712B95" w:rsidP="00712B95">
      <w:pPr>
        <w:rPr>
          <w:rFonts w:asciiTheme="minorHAnsi" w:hAnsiTheme="minorHAnsi"/>
          <w:bCs/>
        </w:rPr>
      </w:pPr>
    </w:p>
    <w:p w:rsidR="00712B95" w:rsidRPr="007B4FB5" w:rsidRDefault="00712B95" w:rsidP="00712B95">
      <w:pPr>
        <w:pStyle w:val="ListParagraph"/>
        <w:ind w:left="0"/>
      </w:pPr>
      <w:r w:rsidRPr="007B4FB5">
        <w:rPr>
          <w:rFonts w:asciiTheme="minorHAnsi" w:hAnsiTheme="minorHAnsi"/>
          <w:bCs/>
        </w:rPr>
        <w:t>Kõik hindamiskomisjoni liikmed hindavad üksteisest sõltumatult taotleja teadmiste ja oskuste vastavust kutsestandardi</w:t>
      </w:r>
      <w:r>
        <w:rPr>
          <w:rFonts w:asciiTheme="minorHAnsi" w:hAnsiTheme="minorHAnsi"/>
          <w:bCs/>
        </w:rPr>
        <w:t xml:space="preserve"> kompetentsusnõuetele vastavust</w:t>
      </w:r>
      <w:r w:rsidRPr="007B4FB5">
        <w:rPr>
          <w:rFonts w:asciiTheme="minorHAnsi" w:hAnsiTheme="minorHAnsi"/>
          <w:bCs/>
        </w:rPr>
        <w:t>.</w:t>
      </w:r>
    </w:p>
    <w:p w:rsidR="00712B95" w:rsidRPr="007B4FB5" w:rsidRDefault="00712B95" w:rsidP="00712B95">
      <w:pPr>
        <w:rPr>
          <w:rFonts w:asciiTheme="minorHAnsi" w:hAnsiTheme="minorHAnsi"/>
          <w:bCs/>
        </w:rPr>
      </w:pPr>
    </w:p>
    <w:p w:rsidR="00712B95" w:rsidRPr="002E5D59" w:rsidRDefault="00712B95" w:rsidP="00712B95">
      <w:pPr>
        <w:rPr>
          <w:rFonts w:asciiTheme="minorHAnsi" w:hAnsiTheme="minorHAnsi"/>
          <w:bCs/>
        </w:rPr>
      </w:pPr>
      <w:r w:rsidRPr="002E5D59">
        <w:rPr>
          <w:rFonts w:asciiTheme="minorHAnsi" w:hAnsiTheme="minorHAnsi"/>
          <w:bCs/>
        </w:rPr>
        <w:t>Kui kutse andjaks on ESTA, kontrollib</w:t>
      </w:r>
      <w:r w:rsidRPr="002E5D59" w:rsidDel="00BF52CC">
        <w:rPr>
          <w:rFonts w:asciiTheme="minorHAnsi" w:hAnsiTheme="minorHAnsi"/>
          <w:bCs/>
        </w:rPr>
        <w:t xml:space="preserve"> </w:t>
      </w:r>
      <w:r w:rsidRPr="002E5D59">
        <w:rPr>
          <w:rFonts w:asciiTheme="minorHAnsi" w:hAnsiTheme="minorHAnsi"/>
          <w:bCs/>
        </w:rPr>
        <w:t xml:space="preserve">kutseeksami korraldaja enne kutse taotleja kompetentsuse hindamist dokumendid üle ja kas kutse taotlemise eeltingimused </w:t>
      </w:r>
      <w:r>
        <w:rPr>
          <w:rFonts w:asciiTheme="minorHAnsi" w:hAnsiTheme="minorHAnsi"/>
          <w:bCs/>
        </w:rPr>
        <w:t xml:space="preserve">ning </w:t>
      </w:r>
      <w:r w:rsidRPr="002E5D59">
        <w:rPr>
          <w:rFonts w:asciiTheme="minorHAnsi" w:hAnsiTheme="minorHAnsi"/>
          <w:bCs/>
        </w:rPr>
        <w:t>vormi</w:t>
      </w:r>
      <w:r>
        <w:rPr>
          <w:rFonts w:asciiTheme="minorHAnsi" w:hAnsiTheme="minorHAnsi"/>
          <w:bCs/>
        </w:rPr>
        <w:t>d on nõuetekohaselt täidetud</w:t>
      </w:r>
      <w:r w:rsidRPr="002E5D59">
        <w:rPr>
          <w:rFonts w:asciiTheme="minorHAnsi" w:hAnsiTheme="minorHAnsi"/>
          <w:bCs/>
        </w:rPr>
        <w:t xml:space="preserve">. Vajadusel toimub taotleja nõustamine ning ettepanekute tegemine dokumentide täiendamiseks või lisamiseks. </w:t>
      </w:r>
      <w:r>
        <w:rPr>
          <w:rFonts w:asciiTheme="minorHAnsi" w:hAnsiTheme="minorHAnsi"/>
          <w:bCs/>
        </w:rPr>
        <w:t xml:space="preserve">Täiendavate dokumentide </w:t>
      </w:r>
      <w:r w:rsidRPr="002E5D59">
        <w:rPr>
          <w:rFonts w:asciiTheme="minorHAnsi" w:hAnsiTheme="minorHAnsi"/>
          <w:bCs/>
        </w:rPr>
        <w:t>sitamise tähtaeg kooskõlastatakse kutseeksami korraldajaga.</w:t>
      </w:r>
    </w:p>
    <w:p w:rsidR="00712B95" w:rsidRPr="002E5D59" w:rsidRDefault="00712B95" w:rsidP="00712B95">
      <w:pPr>
        <w:rPr>
          <w:rFonts w:asciiTheme="minorHAnsi" w:hAnsiTheme="minorHAnsi"/>
          <w:bCs/>
        </w:rPr>
      </w:pPr>
    </w:p>
    <w:p w:rsidR="00712B95" w:rsidRPr="00182A4B" w:rsidRDefault="00712B95" w:rsidP="00712B95">
      <w:pPr>
        <w:pStyle w:val="ListParagraph"/>
        <w:numPr>
          <w:ilvl w:val="0"/>
          <w:numId w:val="4"/>
        </w:numPr>
        <w:rPr>
          <w:rFonts w:asciiTheme="minorHAnsi" w:hAnsiTheme="minorHAnsi"/>
          <w:bCs/>
        </w:rPr>
      </w:pPr>
      <w:r w:rsidRPr="00627021">
        <w:rPr>
          <w:rFonts w:asciiTheme="minorHAnsi" w:hAnsiTheme="minorHAnsi"/>
          <w:bCs/>
        </w:rPr>
        <w:t xml:space="preserve">Kui kutse andjaks on ESTA, esitab kutseõppeasutus </w:t>
      </w:r>
      <w:r>
        <w:rPr>
          <w:rFonts w:asciiTheme="minorHAnsi" w:hAnsiTheme="minorHAnsi"/>
          <w:bCs/>
        </w:rPr>
        <w:t>vähemalt 30 päeva enne kutseeksamit kutsekomisjonile</w:t>
      </w:r>
      <w:r w:rsidRPr="00627021">
        <w:rPr>
          <w:rFonts w:asciiTheme="minorHAnsi" w:hAnsiTheme="minorHAnsi"/>
          <w:bCs/>
        </w:rPr>
        <w:t xml:space="preserve"> </w:t>
      </w:r>
      <w:r w:rsidRPr="007B4FB5">
        <w:rPr>
          <w:rFonts w:asciiTheme="minorHAnsi" w:hAnsiTheme="minorHAnsi"/>
          <w:bCs/>
        </w:rPr>
        <w:t>taotluse kutseeksami läbiviimiseks (sh eksamile lubatud isikute nimed ja isikukoodid) ja vähemalt 14 päeva enne eksamit kutse andmi</w:t>
      </w:r>
      <w:r>
        <w:rPr>
          <w:rFonts w:asciiTheme="minorHAnsi" w:hAnsiTheme="minorHAnsi"/>
          <w:bCs/>
        </w:rPr>
        <w:t xml:space="preserve">se korras nimetatud dokumendid </w:t>
      </w:r>
      <w:r w:rsidRPr="00182A4B">
        <w:rPr>
          <w:rFonts w:asciiTheme="minorHAnsi" w:hAnsiTheme="minorHAnsi"/>
          <w:bCs/>
        </w:rPr>
        <w:t>ning hind</w:t>
      </w:r>
      <w:r>
        <w:rPr>
          <w:rFonts w:asciiTheme="minorHAnsi" w:hAnsiTheme="minorHAnsi"/>
          <w:bCs/>
        </w:rPr>
        <w:t>amiskomisjoni liikmete nimed.</w:t>
      </w:r>
      <w:r w:rsidRPr="00182A4B">
        <w:rPr>
          <w:rFonts w:asciiTheme="minorHAnsi" w:hAnsiTheme="minorHAnsi"/>
          <w:bCs/>
        </w:rPr>
        <w:t xml:space="preserve"> Hindamisele lubamine ja hindamiskomisjon kinnitatakse kutsekomisjoni koosoleku protokolliga. </w:t>
      </w:r>
    </w:p>
    <w:p w:rsidR="00712B95" w:rsidRPr="00177167" w:rsidRDefault="00712B95" w:rsidP="00712B95">
      <w:pPr>
        <w:pStyle w:val="ListParagraph"/>
        <w:numPr>
          <w:ilvl w:val="0"/>
          <w:numId w:val="6"/>
        </w:numPr>
      </w:pPr>
      <w:r w:rsidRPr="00627021">
        <w:rPr>
          <w:rFonts w:asciiTheme="minorHAnsi" w:hAnsiTheme="minorHAnsi"/>
          <w:bCs/>
        </w:rPr>
        <w:t>Kui kutse andjaks on kool, toimub kutseeksamile lubamine koolis kehtestatud korra kohaselt</w:t>
      </w:r>
      <w:r>
        <w:rPr>
          <w:rFonts w:asciiTheme="minorHAnsi" w:hAnsiTheme="minorHAnsi"/>
          <w:bCs/>
        </w:rPr>
        <w:t xml:space="preserve"> ja kutse andmise otsuse teeb kooli hindamiskomisjon</w:t>
      </w:r>
      <w:r w:rsidRPr="00627021">
        <w:rPr>
          <w:rFonts w:asciiTheme="minorHAnsi" w:hAnsiTheme="minorHAnsi"/>
          <w:bCs/>
        </w:rPr>
        <w:t>.</w:t>
      </w:r>
    </w:p>
    <w:p w:rsidR="00712B95" w:rsidRPr="00DC6581" w:rsidRDefault="00712B95" w:rsidP="00712B95">
      <w:pPr>
        <w:ind w:left="360"/>
      </w:pPr>
    </w:p>
    <w:p w:rsidR="0083492B" w:rsidRPr="0083492B" w:rsidRDefault="0083492B" w:rsidP="0083492B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83492B">
        <w:rPr>
          <w:rFonts w:asciiTheme="minorHAnsi" w:hAnsiTheme="minorHAnsi"/>
          <w:b/>
          <w:bCs/>
        </w:rPr>
        <w:lastRenderedPageBreak/>
        <w:t xml:space="preserve">Hindamiskriteeriumid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3492B" w:rsidTr="00D02B1E">
        <w:tc>
          <w:tcPr>
            <w:tcW w:w="5524" w:type="dxa"/>
          </w:tcPr>
          <w:p w:rsidR="0083492B" w:rsidRDefault="0083492B" w:rsidP="00D02B1E">
            <w:pPr>
              <w:tabs>
                <w:tab w:val="center" w:pos="4536"/>
                <w:tab w:val="right" w:pos="9072"/>
              </w:tabs>
            </w:pPr>
            <w:r w:rsidRPr="00E06A7D">
              <w:rPr>
                <w:rFonts w:ascii="FreeSansBold" w:hAnsi="FreeSansBold" w:cs="FreeSansBold"/>
                <w:b/>
                <w:bCs/>
                <w:color w:val="0070C1"/>
                <w:sz w:val="20"/>
                <w:szCs w:val="20"/>
              </w:rPr>
              <w:t>KOHUSTUSLIKUD KOMPETENTSID</w:t>
            </w:r>
            <w:r>
              <w:rPr>
                <w:rFonts w:ascii="FreeSansBold" w:hAnsi="FreeSansBold" w:cs="FreeSansBold"/>
                <w:b/>
                <w:bCs/>
                <w:color w:val="0070C1"/>
                <w:sz w:val="20"/>
                <w:szCs w:val="20"/>
              </w:rPr>
              <w:t xml:space="preserve"> JA TEGEVUSNÄITAJAD</w:t>
            </w:r>
          </w:p>
        </w:tc>
        <w:tc>
          <w:tcPr>
            <w:tcW w:w="3538" w:type="dxa"/>
          </w:tcPr>
          <w:p w:rsidR="0083492B" w:rsidRDefault="0083492B" w:rsidP="00D02B1E">
            <w:pPr>
              <w:jc w:val="center"/>
            </w:pPr>
            <w:r>
              <w:rPr>
                <w:rFonts w:ascii="FreeSansBold" w:hAnsi="FreeSansBold" w:cs="Times New Roman"/>
                <w:b/>
                <w:bCs/>
                <w:color w:val="0070C1"/>
                <w:sz w:val="20"/>
                <w:szCs w:val="20"/>
                <w:lang w:eastAsia="et-EE"/>
              </w:rPr>
              <w:t>HINDAMISMEETODID</w:t>
            </w:r>
          </w:p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rPr>
                <w:rFonts w:ascii="FreeSansBold" w:hAnsi="FreeSansBold" w:cs="FreeSansBold"/>
                <w:b/>
                <w:bCs/>
                <w:color w:val="0070C1"/>
                <w:sz w:val="20"/>
                <w:szCs w:val="20"/>
              </w:rPr>
            </w:pPr>
            <w:r>
              <w:rPr>
                <w:rFonts w:ascii="FreeSansBold" w:hAnsi="FreeSansBold" w:cs="FreeSansBold"/>
                <w:b/>
                <w:bCs/>
                <w:sz w:val="20"/>
                <w:szCs w:val="20"/>
              </w:rPr>
              <w:t>B.2.1 Abistamine elamistoimingutes ja hooldustegevuste läbiviimine</w:t>
            </w:r>
          </w:p>
        </w:tc>
        <w:tc>
          <w:tcPr>
            <w:tcW w:w="3538" w:type="dxa"/>
          </w:tcPr>
          <w:p w:rsidR="0083492B" w:rsidRDefault="0083492B" w:rsidP="00D02B1E">
            <w:pPr>
              <w:rPr>
                <w:rFonts w:ascii="FreeSansBold" w:hAnsi="FreeSansBold" w:cs="Times New Roman"/>
                <w:b/>
                <w:bCs/>
                <w:color w:val="0070C1"/>
                <w:sz w:val="20"/>
                <w:szCs w:val="20"/>
                <w:lang w:eastAsia="et-EE"/>
              </w:rPr>
            </w:pPr>
          </w:p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Tegevusnäitajad: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1) planeerib ja teeb vajalikud hooldustegevused lähtuvalt hooldusplaanist ja abivajaja seisundist;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2) selgitab abivajajale tervisliku toitumise põhimõtteid, arvestades abivajaja toitumisvajadusi ja -iseärasusi; jälgib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toidu kõlblikkust ja toiduhügieeni, arvestades tervisekaitsenõudeid; arvestab toidu hankimisel abivajaja vajadusi ja soove ning võimalusel hinna ja kvaliteedi suhet;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3) jälgib abivajaja toitumist tema seisundist lähtuvalt, juhendab ja abistab abivajajat söömisel ning vajadusel söödab teda; arvestab kultuuriliste ja religioossete erinevustega toitumistavades ja hoolduses;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4) hindab abivajaja riiete otstarbekust ja mugavust lähtuvalt abivajaja tervislikust seisundist, erivajadusest, ilmastiku-, toa- ja kehatemperatuurist; abistab ja juhendab abivajajat riietumisel ja vajadusel riietab, kasutades selleks sobivaid abivahendeid;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5) juhendab, abistab ja vajadusel teeb abivajaja hügieenitoiminguid, kasutades vastavaid hooldusabivahendeid ning vajadusel korraldab iluteenuseid (nt maniküür, pediküür, juuksur);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6) juhendab ja toetab abivajajat tema seksuaalsuse väljendamisel;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7) sooritab vastavalt juhistele erinevaid hooldustoiminguid (nt kehatemperatuuri, pulsi- ja hingamissageduse, vererõhu ja veresuhkru mõõtmine, lamatiste- ja nahahooldus, sidumised jms), arvestades tervisenäitajaid ja kasutades vastavaid vahendeid; dokumenteerib hooldustoimingud;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8) hangib vajadusel ravimid vastavalt arsti korraldusele, ravimiõpetuse alustele ja abivajaja seisundile; juhendab, jälgib ja abistab abivajajat ravimite manustamisel;</w:t>
            </w:r>
          </w:p>
          <w:p w:rsidR="0083492B" w:rsidRDefault="0083492B" w:rsidP="00D02B1E">
            <w:pPr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9) abistab vastavalt juhendamisele õde õendustoimingute sooritamisel;</w:t>
            </w:r>
          </w:p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10) vajadusel toetab ja juhendab lähedasi surija hooldusel või hooldab surijat, osaleb surnu korrastamisel, järgides kutse-eetikat ja kultuuritraditsioone.</w:t>
            </w:r>
          </w:p>
        </w:tc>
        <w:tc>
          <w:tcPr>
            <w:tcW w:w="3538" w:type="dxa"/>
          </w:tcPr>
          <w:p w:rsidR="0083492B" w:rsidRDefault="0083492B" w:rsidP="00D02B1E">
            <w:r>
              <w:t>Hooldusplaani koostamine ja kaitsmine</w:t>
            </w:r>
          </w:p>
          <w:p w:rsidR="0083492B" w:rsidRDefault="0083492B" w:rsidP="00D02B1E">
            <w:r>
              <w:t xml:space="preserve">Praktiline komplekseksam (õendus-ja hooldustoimingud, ravimiõpetus ja manustamine, ergonoomika, kutseeetika, suhtlemine) </w:t>
            </w:r>
          </w:p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Bold" w:hAnsi="FreeSansBold" w:cs="FreeSansBold"/>
                <w:b/>
                <w:bCs/>
                <w:sz w:val="20"/>
                <w:szCs w:val="20"/>
              </w:rPr>
              <w:t>B.2.2 Majapidamistööde korraldamine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Tegevusnäitajad: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1) planeerib ja teeb majapidamis-, puhastus- ja korrastustöid, arvestades kaasaegseid koristuspõhimõtteid ja kodukeemia kasutamise nõudeid vastavalt tootja juhistele toote etiketil; motiveerib abivajajat nendes tegevustes osalema, arvestades abivajaja vajadusi ja võimalusi; kasutab isikukaitsevahendeid;</w:t>
            </w:r>
          </w:p>
          <w:p w:rsidR="0083492B" w:rsidRPr="00355614" w:rsidRDefault="0083492B" w:rsidP="00D02B1E">
            <w:pPr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2) korraldab abivajaja majapidamises vajalikke töid, pisiparandusi ja olmetehnika remonti.</w:t>
            </w:r>
          </w:p>
        </w:tc>
        <w:tc>
          <w:tcPr>
            <w:tcW w:w="3538" w:type="dxa"/>
          </w:tcPr>
          <w:p w:rsidR="0083492B" w:rsidRDefault="0083492B" w:rsidP="00D02B1E">
            <w:r>
              <w:t>Situatsioonülesanne</w:t>
            </w:r>
          </w:p>
          <w:p w:rsidR="0083492B" w:rsidRDefault="0083492B" w:rsidP="00D02B1E">
            <w:r>
              <w:t>Praktiline puhastus- ja korrastustööde tegemine</w:t>
            </w:r>
          </w:p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Bold" w:hAnsi="FreeSansBold" w:cs="FreeSansBold"/>
                <w:b/>
                <w:bCs/>
                <w:sz w:val="20"/>
                <w:szCs w:val="20"/>
              </w:rPr>
              <w:t>B.2.3 Esmaabi andmine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Tegevusnäitajad: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1) määrab abivajaja tervisliku seisundi, hinnates tema teadvust, hingamist ja südametööd ning arvestades tema erivajadust;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2) annab abivajajale esmaabi haigushoogude, õnnetusjuhtumite ja traumade korral, arvestades tema tervislikku</w:t>
            </w:r>
          </w:p>
          <w:p w:rsidR="0083492B" w:rsidRDefault="0083492B" w:rsidP="00D02B1E">
            <w:pPr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seisundit ja/või trauma ulatust, vajadusel kutsub abi; kasutab esmaabivõtteid ja -vahendeid vastavalt olukorrale;</w:t>
            </w:r>
          </w:p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3) elustab kliinilises surmas olevat abivajajat, arvestades tema seisundit, kutsub abi.</w:t>
            </w:r>
          </w:p>
        </w:tc>
        <w:tc>
          <w:tcPr>
            <w:tcW w:w="3538" w:type="dxa"/>
          </w:tcPr>
          <w:p w:rsidR="0083492B" w:rsidRDefault="0083492B" w:rsidP="00D02B1E">
            <w:r>
              <w:t>Test</w:t>
            </w:r>
          </w:p>
          <w:p w:rsidR="0083492B" w:rsidRDefault="0083492B" w:rsidP="00D02B1E">
            <w:r>
              <w:t>Praktiline situatsioonülesanne</w:t>
            </w:r>
          </w:p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Bold" w:hAnsi="FreeSansBold" w:cs="FreeSansBold"/>
                <w:b/>
                <w:bCs/>
                <w:color w:val="0070C1"/>
                <w:sz w:val="20"/>
                <w:szCs w:val="20"/>
              </w:rPr>
              <w:t>KUTSET LÄBIVAD KOMPETENTSID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rPr>
                <w:rFonts w:ascii="FreeSansBold" w:hAnsi="FreeSansBold" w:cs="FreeSansBold"/>
                <w:b/>
                <w:bCs/>
                <w:color w:val="0070C1"/>
                <w:sz w:val="20"/>
                <w:szCs w:val="20"/>
              </w:rPr>
            </w:pPr>
            <w:r>
              <w:rPr>
                <w:rFonts w:ascii="FreeSansBold" w:hAnsi="FreeSansBold" w:cs="FreeSansBold"/>
                <w:b/>
                <w:bCs/>
                <w:sz w:val="20"/>
                <w:szCs w:val="20"/>
              </w:rPr>
              <w:lastRenderedPageBreak/>
              <w:t>B.2.4 Hooldustöötaja, tase 3 kutset läbiv kompetents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Tegevusnäitajad:</w:t>
            </w:r>
          </w:p>
        </w:tc>
        <w:tc>
          <w:tcPr>
            <w:tcW w:w="3538" w:type="dxa"/>
          </w:tcPr>
          <w:p w:rsidR="0083492B" w:rsidRDefault="0083492B" w:rsidP="00D02B1E"/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1) kasutab oma töös eesti keelt tasemel B1, vene keelt osaoskuste mõistmine ja rääkimine osas tasemel A2 (vt lisa 1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„Keelte oskustasemete kirjeldused“);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2) kasutab erinevaid võimalusi infootsinguks ja kommunikatsiooniks, arvestades arvuti ja interneti põhitõdesid (vt lisa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2 „Arvuti kasutamise oskused“);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3) rakendab võrdsuse ja mitmekülgsuse põhimõtteid; austab abivajajaid, nende elukogemust, valikuid ja eelistusi; järgib väärtusi, millel põhineb kvaliteetne hooldus: väärikus, austus, privaatsus ja konfidentsiaalsus; töötab vastavalt eetilistele põhimõtetele;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4) vastutab oma tegude, tööalastest kokkulepetest kinnipidamise ja oma järjepideva arengu eest; märkab olukordi, kus ei piisa tema teadmistest, oskustest ja pädevusest ning vajadusel kutsub abi;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5) järgib valdkonnaga seotud õigusakte;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6) järgib töötervishoiu ja tööohutuse reegleid ning ohutustehnika nõudeid;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7) kasutab hooldustoimingute sooritamisel ergonoomilisi võtteid;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8) püstitab selged eesmärgid; valib vahendid ja ressursid ülesannete täitmiseks; kasutab aega tõhusalt; peab kinni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tähtaegadest ja ajakavast;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9) kasutab enda ja teiste ressursse asjakohaselt ja säästlikult, tegutseb tema käsutuses olevatele vahenditele ja keskkonnale vastavalt;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10) tegeleb abivajaja probleemidega, järgides hoolekandetöö õiguslikke aluseid; hindab abivajaja sotsiaalset võrgustikku ning vajadusel abistab suhtlusvõrgustikuga suhtlemisel;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11) arvestab abivajaja tervislikku seisundit ja toimetulekut suhtes füüsilise, psüühilise ja sotsiaalse keskkonnaga, järgides etteantud juhiseid; arvestab abivajaduse ulatust ja muutusi lähtuvalt abivajaja seisundist, erivajadusest, taustast ja harjumustest;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12) korraldab ja võimalusel kohandab vastavalt abivajaja seisundile ja vajadustele turvalise keskkonna, arvestades etteantud juhiseid; abistab ja toetab abivajajat igapäevaelu korraldamisel ja tema vajaduste rahuldamisel, lähtudes abivajaja seisundist ja etteantud juhistest, säästes ennast ja keskkonda;</w:t>
            </w:r>
          </w:p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13) märkab abivahendi kasutamise vajadust lähtuvalt toimetulekuvõime langusest, abistab abivahendi hankimisel ja juhendab abivajajat selle kasutamisel vastavalt juhistele;</w:t>
            </w:r>
          </w:p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14) valib suhtlemisviisi vastavalt sihtgrupile; kasutab sobivaid suhtlemisvorme ja -viise, et saavutada usalduslik suhe abivajaja, tema perekonna, hooldajate ja teistega.</w:t>
            </w:r>
          </w:p>
        </w:tc>
        <w:tc>
          <w:tcPr>
            <w:tcW w:w="3538" w:type="dxa"/>
          </w:tcPr>
          <w:p w:rsidR="0083492B" w:rsidRDefault="0083492B" w:rsidP="00D02B1E">
            <w:r>
              <w:t>Hinnatakse läbivalt õpingute jooksul</w:t>
            </w:r>
          </w:p>
          <w:p w:rsidR="0083492B" w:rsidRDefault="0083492B" w:rsidP="00D02B1E">
            <w:r>
              <w:t>Õpimapi koostamine ja kaitsmine</w:t>
            </w:r>
          </w:p>
        </w:tc>
      </w:tr>
      <w:tr w:rsidR="0083492B" w:rsidTr="00D02B1E">
        <w:tc>
          <w:tcPr>
            <w:tcW w:w="5524" w:type="dxa"/>
          </w:tcPr>
          <w:p w:rsidR="0083492B" w:rsidRDefault="0083492B" w:rsidP="00D02B1E">
            <w:pPr>
              <w:autoSpaceDE w:val="0"/>
              <w:autoSpaceDN w:val="0"/>
              <w:adjustRightInd w:val="0"/>
              <w:rPr>
                <w:rFonts w:ascii="FreeSans" w:hAnsi="FreeSans" w:cs="FreeSans"/>
                <w:sz w:val="20"/>
                <w:szCs w:val="20"/>
              </w:rPr>
            </w:pPr>
            <w:r>
              <w:rPr>
                <w:rFonts w:ascii="FreeSans" w:hAnsi="FreeSans" w:cs="FreeSans"/>
                <w:sz w:val="20"/>
                <w:szCs w:val="20"/>
              </w:rPr>
              <w:t>Hindamine:</w:t>
            </w:r>
          </w:p>
          <w:p w:rsidR="0083492B" w:rsidRDefault="0083492B" w:rsidP="00D02B1E">
            <w:r>
              <w:rPr>
                <w:rFonts w:ascii="FreeSans" w:hAnsi="FreeSans" w:cs="FreeSans"/>
                <w:sz w:val="20"/>
                <w:szCs w:val="20"/>
              </w:rPr>
              <w:t>Läbivat kompetentsi hinnatakse integreeritult teiste kutsestandardis toodud kompetentsidega.</w:t>
            </w:r>
          </w:p>
        </w:tc>
        <w:tc>
          <w:tcPr>
            <w:tcW w:w="3538" w:type="dxa"/>
          </w:tcPr>
          <w:p w:rsidR="0083492B" w:rsidRDefault="0083492B" w:rsidP="00D02B1E"/>
        </w:tc>
      </w:tr>
    </w:tbl>
    <w:p w:rsidR="0083492B" w:rsidRDefault="0083492B" w:rsidP="0083492B">
      <w:pPr>
        <w:pStyle w:val="ListParagraph"/>
        <w:ind w:left="0"/>
        <w:rPr>
          <w:rFonts w:asciiTheme="minorHAnsi" w:hAnsiTheme="minorHAnsi"/>
          <w:b/>
          <w:bCs/>
        </w:rPr>
      </w:pPr>
    </w:p>
    <w:p w:rsidR="00BE2C4B" w:rsidRDefault="00BE2C4B"/>
    <w:p w:rsidR="0083492B" w:rsidRDefault="0083492B"/>
    <w:p w:rsidR="0083492B" w:rsidRDefault="0083492B"/>
    <w:p w:rsidR="0083492B" w:rsidRPr="007B4FB5" w:rsidRDefault="0083492B" w:rsidP="0083492B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7B4FB5">
        <w:rPr>
          <w:rFonts w:asciiTheme="minorHAnsi" w:hAnsiTheme="minorHAnsi"/>
          <w:b/>
          <w:bCs/>
        </w:rPr>
        <w:t>Hindamismeetodid ja nende kirjeldus</w:t>
      </w:r>
    </w:p>
    <w:p w:rsidR="0083492B" w:rsidRPr="00DC6581" w:rsidRDefault="0083492B" w:rsidP="0083492B">
      <w:pPr>
        <w:rPr>
          <w:rFonts w:asciiTheme="minorHAnsi" w:hAnsiTheme="minorHAnsi"/>
          <w:b/>
          <w:bCs/>
        </w:rPr>
      </w:pPr>
    </w:p>
    <w:p w:rsidR="0083492B" w:rsidRPr="007B4FB5" w:rsidRDefault="0083492B" w:rsidP="0083492B">
      <w:pPr>
        <w:rPr>
          <w:rFonts w:asciiTheme="minorHAnsi" w:hAnsiTheme="minorHAnsi"/>
          <w:bCs/>
        </w:rPr>
      </w:pPr>
      <w:r w:rsidRPr="007B4FB5">
        <w:rPr>
          <w:rFonts w:asciiTheme="minorHAnsi" w:hAnsiTheme="minorHAnsi"/>
          <w:b/>
          <w:bCs/>
        </w:rPr>
        <w:t>3.1 Esimeses etapi</w:t>
      </w:r>
      <w:r w:rsidRPr="007B4FB5">
        <w:rPr>
          <w:rFonts w:asciiTheme="minorHAnsi" w:hAnsiTheme="minorHAnsi"/>
          <w:bCs/>
        </w:rPr>
        <w:t xml:space="preserve"> hindamine on korraldatud vastavalt kutseõppeasutuse õppekorralduseeskirja nõuetele.</w:t>
      </w:r>
    </w:p>
    <w:p w:rsidR="0083492B" w:rsidRPr="007B4FB5" w:rsidRDefault="0083492B" w:rsidP="0083492B">
      <w:pPr>
        <w:rPr>
          <w:rFonts w:asciiTheme="minorHAnsi" w:hAnsiTheme="minorHAnsi"/>
          <w:bCs/>
        </w:rPr>
      </w:pPr>
      <w:r w:rsidRPr="007B4FB5">
        <w:rPr>
          <w:rFonts w:asciiTheme="minorHAnsi" w:hAnsiTheme="minorHAnsi"/>
          <w:b/>
          <w:bCs/>
        </w:rPr>
        <w:t>3.2 Teises etapis</w:t>
      </w:r>
      <w:r>
        <w:rPr>
          <w:rFonts w:asciiTheme="minorHAnsi" w:hAnsiTheme="minorHAnsi"/>
          <w:bCs/>
        </w:rPr>
        <w:t xml:space="preserve"> toimub hindamine situatsioonülesande</w:t>
      </w:r>
      <w:r w:rsidRPr="007B4FB5">
        <w:rPr>
          <w:rFonts w:asciiTheme="minorHAnsi" w:hAnsiTheme="minorHAnsi"/>
          <w:bCs/>
        </w:rPr>
        <w:t xml:space="preserve"> lahendamise teel.</w:t>
      </w:r>
    </w:p>
    <w:p w:rsidR="0083492B" w:rsidRDefault="0083492B" w:rsidP="0083492B">
      <w:pPr>
        <w:rPr>
          <w:rFonts w:asciiTheme="minorHAnsi" w:hAnsiTheme="minorHAnsi" w:cs="Times New Roman"/>
          <w:lang w:eastAsia="ar-SA"/>
        </w:rPr>
      </w:pPr>
      <w:r w:rsidRPr="007B4FB5">
        <w:rPr>
          <w:rFonts w:asciiTheme="minorHAnsi" w:hAnsiTheme="minorHAnsi"/>
          <w:bCs/>
        </w:rPr>
        <w:lastRenderedPageBreak/>
        <w:t xml:space="preserve">Taotleja tõendab kompetentse vastavalt eksamikogumikust valitud situatsioonile, </w:t>
      </w:r>
      <w:r w:rsidRPr="007B4FB5">
        <w:rPr>
          <w:rFonts w:asciiTheme="minorHAnsi" w:hAnsiTheme="minorHAnsi" w:cs="Times New Roman"/>
          <w:lang w:eastAsia="ar-SA"/>
        </w:rPr>
        <w:t>vastates suuliselt hindajate küsimustele vahetult või hindajate poolt ette antud ettevalmistusaja järel. Vajadusel esitab hindaja lähtuvalt hindamiskriteeriumitest suunavaid küsimusi.</w:t>
      </w:r>
    </w:p>
    <w:p w:rsidR="0083492B" w:rsidRPr="00811CBF" w:rsidRDefault="0083492B" w:rsidP="0083492B">
      <w:pPr>
        <w:rPr>
          <w:rFonts w:asciiTheme="minorHAnsi" w:hAnsiTheme="minorHAnsi"/>
          <w:bCs/>
        </w:rPr>
      </w:pPr>
      <w:r w:rsidRPr="00AA3C6D">
        <w:rPr>
          <w:rFonts w:cs="Times New Roman"/>
          <w:lang w:eastAsia="ar-SA"/>
        </w:rPr>
        <w:t xml:space="preserve">3.2.1 Situatsioonülesande lahendamine kestab kuni </w:t>
      </w:r>
      <w:r w:rsidRPr="00747F3A">
        <w:rPr>
          <w:rFonts w:cs="Times New Roman"/>
          <w:lang w:eastAsia="ar-SA"/>
        </w:rPr>
        <w:t xml:space="preserve">30 </w:t>
      </w:r>
      <w:r w:rsidRPr="00AA3C6D">
        <w:rPr>
          <w:rFonts w:cs="Times New Roman"/>
          <w:lang w:eastAsia="ar-SA"/>
        </w:rPr>
        <w:t>minutit ühe taotleja kohta</w:t>
      </w:r>
    </w:p>
    <w:p w:rsidR="0083492B" w:rsidRPr="007B4FB5" w:rsidRDefault="0083492B" w:rsidP="0083492B">
      <w:pPr>
        <w:ind w:right="-108"/>
        <w:jc w:val="both"/>
        <w:rPr>
          <w:rFonts w:asciiTheme="minorHAnsi" w:hAnsiTheme="minorHAnsi" w:cs="Times New Roman"/>
          <w:lang w:eastAsia="ar-SA"/>
        </w:rPr>
      </w:pPr>
      <w:r>
        <w:rPr>
          <w:rFonts w:asciiTheme="minorHAnsi" w:hAnsiTheme="minorHAnsi" w:cs="Times New Roman"/>
          <w:lang w:eastAsia="ar-SA"/>
        </w:rPr>
        <w:t>3.2.2 Praktilise s</w:t>
      </w:r>
      <w:r w:rsidRPr="007B4FB5">
        <w:rPr>
          <w:rFonts w:asciiTheme="minorHAnsi" w:hAnsiTheme="minorHAnsi" w:cs="Times New Roman"/>
          <w:lang w:eastAsia="ar-SA"/>
        </w:rPr>
        <w:t>ituatsioonülesande käigus täidetakse üks hindamisleht iga taotleja kohta (vt vorm H1).</w:t>
      </w:r>
    </w:p>
    <w:p w:rsidR="0083492B" w:rsidRPr="007B4FB5" w:rsidRDefault="0083492B" w:rsidP="0083492B">
      <w:pPr>
        <w:ind w:right="-108"/>
        <w:jc w:val="both"/>
        <w:rPr>
          <w:rFonts w:asciiTheme="minorHAnsi" w:hAnsiTheme="minorHAnsi" w:cs="Times New Roman"/>
          <w:lang w:eastAsia="ar-SA"/>
        </w:rPr>
      </w:pPr>
      <w:r>
        <w:rPr>
          <w:rFonts w:asciiTheme="minorHAnsi" w:hAnsiTheme="minorHAnsi" w:cs="Times New Roman"/>
          <w:lang w:eastAsia="ar-SA"/>
        </w:rPr>
        <w:t>3.2.3</w:t>
      </w:r>
      <w:r w:rsidRPr="007B4FB5">
        <w:rPr>
          <w:rFonts w:asciiTheme="minorHAnsi" w:hAnsiTheme="minorHAnsi" w:cs="Times New Roman"/>
          <w:lang w:eastAsia="ar-SA"/>
        </w:rPr>
        <w:t xml:space="preserve"> Hinnatakse taotleja kompetentside olem</w:t>
      </w:r>
      <w:r>
        <w:rPr>
          <w:rFonts w:asciiTheme="minorHAnsi" w:hAnsiTheme="minorHAnsi" w:cs="Times New Roman"/>
          <w:lang w:eastAsia="ar-SA"/>
        </w:rPr>
        <w:t>asolu vastavalt praktilisele</w:t>
      </w:r>
      <w:r w:rsidRPr="007B4FB5">
        <w:rPr>
          <w:rFonts w:asciiTheme="minorHAnsi" w:hAnsiTheme="minorHAnsi" w:cs="Times New Roman"/>
          <w:lang w:eastAsia="ar-SA"/>
        </w:rPr>
        <w:t xml:space="preserve"> situatsioonülesandele.</w:t>
      </w:r>
    </w:p>
    <w:p w:rsidR="0083492B" w:rsidRPr="007B4FB5" w:rsidRDefault="0083492B" w:rsidP="0083492B">
      <w:pPr>
        <w:ind w:right="-108"/>
      </w:pPr>
      <w:r>
        <w:rPr>
          <w:rFonts w:asciiTheme="minorHAnsi" w:hAnsiTheme="minorHAnsi" w:cs="Times New Roman"/>
          <w:lang w:eastAsia="ar-SA"/>
        </w:rPr>
        <w:t>3.2.4</w:t>
      </w:r>
      <w:r w:rsidRPr="007B4FB5">
        <w:rPr>
          <w:rFonts w:asciiTheme="minorHAnsi" w:hAnsiTheme="minorHAnsi" w:cs="Times New Roman"/>
          <w:lang w:eastAsia="ar-SA"/>
        </w:rPr>
        <w:t xml:space="preserve"> Situatsioonülesanne loetakse arvestatuks, kui taotleja saab kõikidele etteantud hindamiskriteeriumitele positiivse hinnangu.</w:t>
      </w:r>
      <w:bookmarkStart w:id="1" w:name="_Hlk490658319"/>
    </w:p>
    <w:bookmarkEnd w:id="1"/>
    <w:p w:rsidR="0083492B" w:rsidRPr="007B4FB5" w:rsidRDefault="0083492B" w:rsidP="0083492B">
      <w:pPr>
        <w:pStyle w:val="NoSpacing"/>
        <w:rPr>
          <w:rFonts w:asciiTheme="minorHAnsi" w:hAnsiTheme="minorHAnsi"/>
          <w:b/>
          <w:bCs/>
        </w:rPr>
      </w:pPr>
    </w:p>
    <w:p w:rsidR="0083492B" w:rsidRPr="007B4FB5" w:rsidRDefault="0083492B" w:rsidP="0083492B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Juhised ja vormid hindamiskomisjonile</w:t>
      </w:r>
    </w:p>
    <w:p w:rsidR="0083492B" w:rsidRPr="007B4FB5" w:rsidRDefault="0083492B" w:rsidP="0083492B">
      <w:pPr>
        <w:pStyle w:val="ListParagraph"/>
        <w:ind w:left="0"/>
        <w:rPr>
          <w:rFonts w:asciiTheme="minorHAnsi" w:hAnsiTheme="minorHAnsi"/>
          <w:bCs/>
        </w:rPr>
      </w:pPr>
    </w:p>
    <w:p w:rsidR="0083492B" w:rsidRPr="007B4FB5" w:rsidRDefault="0083492B" w:rsidP="008349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Enne hindamist tutvuda</w:t>
      </w:r>
    </w:p>
    <w:p w:rsidR="0083492B" w:rsidRPr="007B4FB5" w:rsidRDefault="0083492B" w:rsidP="0083492B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hooldustöötaja, tase 3</w:t>
      </w:r>
      <w:r w:rsidRPr="007B4FB5">
        <w:rPr>
          <w:rFonts w:asciiTheme="minorHAnsi" w:hAnsiTheme="minorHAnsi"/>
        </w:rPr>
        <w:t xml:space="preserve"> kutsestandardiga,</w:t>
      </w:r>
    </w:p>
    <w:p w:rsidR="0083492B" w:rsidRPr="007B4FB5" w:rsidRDefault="0083492B" w:rsidP="0083492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kompetentsipõhise hindamise mõistete ja põhimõtetega,</w:t>
      </w:r>
    </w:p>
    <w:p w:rsidR="0083492B" w:rsidRPr="007B4FB5" w:rsidRDefault="0083492B" w:rsidP="0083492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kutsete andmise korraga,</w:t>
      </w:r>
    </w:p>
    <w:p w:rsidR="0083492B" w:rsidRPr="00464160" w:rsidRDefault="0083492B" w:rsidP="0083492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hindamise üldise informatsiooniga,</w:t>
      </w:r>
    </w:p>
    <w:p w:rsidR="0083492B" w:rsidRPr="007B4FB5" w:rsidRDefault="0083492B" w:rsidP="0083492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hindamismeetoditega, hindamise korraldusega,</w:t>
      </w:r>
    </w:p>
    <w:p w:rsidR="0083492B" w:rsidRPr="007B4FB5" w:rsidRDefault="0083492B" w:rsidP="0083492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hindamisel kasutatavate vormidega.</w:t>
      </w:r>
    </w:p>
    <w:p w:rsidR="0083492B" w:rsidRPr="007B4FB5" w:rsidRDefault="0083492B" w:rsidP="0083492B">
      <w:pPr>
        <w:jc w:val="both"/>
        <w:rPr>
          <w:rFonts w:asciiTheme="minorHAnsi" w:hAnsiTheme="minorHAnsi"/>
        </w:rPr>
      </w:pPr>
    </w:p>
    <w:p w:rsidR="0083492B" w:rsidRPr="007B4FB5" w:rsidRDefault="0083492B" w:rsidP="0083492B">
      <w:p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Hindamise ajal</w:t>
      </w:r>
    </w:p>
    <w:p w:rsidR="0083492B" w:rsidRPr="007B4FB5" w:rsidRDefault="0083492B" w:rsidP="0083492B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jälgida</w:t>
      </w:r>
      <w:r w:rsidRPr="007B4FB5">
        <w:rPr>
          <w:rFonts w:asciiTheme="minorHAnsi" w:hAnsiTheme="minorHAnsi"/>
        </w:rPr>
        <w:t xml:space="preserve"> igat taotlejat hindamisprotsessis personaalselt,</w:t>
      </w:r>
    </w:p>
    <w:p w:rsidR="0083492B" w:rsidRPr="007B4FB5" w:rsidRDefault="0083492B" w:rsidP="0083492B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täita</w:t>
      </w:r>
      <w:r w:rsidRPr="007B4FB5">
        <w:rPr>
          <w:rFonts w:asciiTheme="minorHAnsi" w:hAnsiTheme="minorHAnsi"/>
        </w:rPr>
        <w:t xml:space="preserve"> iga taotleja kohta personaalne hindamisvorm,</w:t>
      </w:r>
    </w:p>
    <w:p w:rsidR="0083492B" w:rsidRPr="007B4FB5" w:rsidRDefault="0083492B" w:rsidP="0083492B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esitada</w:t>
      </w:r>
      <w:r w:rsidRPr="007B4FB5">
        <w:rPr>
          <w:rFonts w:asciiTheme="minorHAnsi" w:hAnsiTheme="minorHAnsi"/>
        </w:rPr>
        <w:t xml:space="preserve"> vajadusel küsimusi hindamiskriteeriumide täitmise osas,</w:t>
      </w:r>
    </w:p>
    <w:p w:rsidR="0083492B" w:rsidRPr="007B4FB5" w:rsidRDefault="0083492B" w:rsidP="0083492B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hinnata</w:t>
      </w:r>
      <w:r w:rsidRPr="007B4FB5">
        <w:rPr>
          <w:rFonts w:asciiTheme="minorHAnsi" w:hAnsiTheme="minorHAnsi"/>
        </w:rPr>
        <w:t xml:space="preserve"> iga hindamiskriteeriumi järgi,</w:t>
      </w:r>
    </w:p>
    <w:p w:rsidR="0083492B" w:rsidRPr="007B4FB5" w:rsidRDefault="0083492B" w:rsidP="0083492B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vormistada</w:t>
      </w:r>
      <w:r w:rsidRPr="007B4FB5">
        <w:rPr>
          <w:rFonts w:asciiTheme="minorHAnsi" w:hAnsiTheme="minorHAnsi"/>
        </w:rPr>
        <w:t xml:space="preserve"> hindamistulemus iga hindamiskriteeriumi kohta.</w:t>
      </w:r>
    </w:p>
    <w:p w:rsidR="0083492B" w:rsidRPr="007B4FB5" w:rsidRDefault="0083492B" w:rsidP="0083492B">
      <w:pPr>
        <w:jc w:val="both"/>
        <w:rPr>
          <w:rFonts w:asciiTheme="minorHAnsi" w:hAnsiTheme="minorHAnsi"/>
        </w:rPr>
      </w:pPr>
    </w:p>
    <w:p w:rsidR="0083492B" w:rsidRPr="007B4FB5" w:rsidRDefault="0083492B" w:rsidP="0083492B">
      <w:p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Hindamise järel</w:t>
      </w:r>
    </w:p>
    <w:p w:rsidR="0083492B" w:rsidRPr="007B4FB5" w:rsidRDefault="0083492B" w:rsidP="0083492B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anda</w:t>
      </w:r>
      <w:r w:rsidRPr="007B4FB5">
        <w:rPr>
          <w:rFonts w:asciiTheme="minorHAnsi" w:hAnsiTheme="minorHAnsi"/>
        </w:rPr>
        <w:t xml:space="preserve"> taotlejale konstruktiivset tagasisidet,</w:t>
      </w:r>
    </w:p>
    <w:p w:rsidR="0083492B" w:rsidRDefault="0083492B" w:rsidP="0083492B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hindamise protokolli märkida</w:t>
      </w:r>
      <w:r w:rsidRPr="007B4FB5">
        <w:rPr>
          <w:rFonts w:asciiTheme="minorHAnsi" w:hAnsiTheme="minorHAnsi"/>
        </w:rPr>
        <w:t xml:space="preserve"> tulemus järgmiselt: </w:t>
      </w:r>
    </w:p>
    <w:p w:rsidR="0083492B" w:rsidRPr="00177167" w:rsidRDefault="0083492B" w:rsidP="0083492B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hinda</w:t>
      </w:r>
      <w:r>
        <w:rPr>
          <w:rFonts w:asciiTheme="minorHAnsi" w:hAnsiTheme="minorHAnsi"/>
        </w:rPr>
        <w:t>miskomisjoni liikmete konsensuslik hinnang märkida „arvestatud“ või „mittearvestatud“; hindamiskomisjoni liikmete eriarvamuse korral</w:t>
      </w:r>
      <w:r w:rsidRPr="007B4FB5">
        <w:rPr>
          <w:rFonts w:asciiTheme="minorHAnsi" w:hAnsiTheme="minorHAnsi"/>
        </w:rPr>
        <w:t xml:space="preserve"> otsustatakse tulem</w:t>
      </w:r>
      <w:r>
        <w:rPr>
          <w:rFonts w:asciiTheme="minorHAnsi" w:hAnsiTheme="minorHAnsi"/>
        </w:rPr>
        <w:t>us arutelu käigus</w:t>
      </w:r>
      <w:r w:rsidRPr="007B4FB5">
        <w:rPr>
          <w:rFonts w:asciiTheme="minorHAnsi" w:hAnsiTheme="minorHAnsi"/>
        </w:rPr>
        <w:t>.</w:t>
      </w:r>
    </w:p>
    <w:p w:rsidR="0083492B" w:rsidRPr="007B4FB5" w:rsidRDefault="0083492B" w:rsidP="0083492B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B4FB5">
        <w:rPr>
          <w:rFonts w:asciiTheme="minorHAnsi" w:hAnsiTheme="minorHAnsi"/>
        </w:rPr>
        <w:t>vormista hindamistulemus (vt vorm H2)</w:t>
      </w:r>
    </w:p>
    <w:p w:rsidR="0083492B" w:rsidRDefault="0083492B" w:rsidP="0083492B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kui ESTA on kutseandja, edastada</w:t>
      </w:r>
      <w:r w:rsidRPr="007B4FB5">
        <w:rPr>
          <w:rFonts w:asciiTheme="minorHAnsi" w:hAnsiTheme="minorHAnsi"/>
        </w:rPr>
        <w:t xml:space="preserve"> ettepanek kutse andmise kohta kutsekomisjonile.</w:t>
      </w:r>
    </w:p>
    <w:p w:rsidR="0083492B" w:rsidRPr="007B4FB5" w:rsidRDefault="0083492B" w:rsidP="0083492B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Kui kool on on kutse andja, edastada ettepanek kutse andmis kohta vastutavale isikule.</w:t>
      </w:r>
    </w:p>
    <w:p w:rsidR="0083492B" w:rsidRPr="007B4FB5" w:rsidRDefault="0083492B" w:rsidP="0083492B">
      <w:pPr>
        <w:suppressAutoHyphens/>
        <w:rPr>
          <w:rFonts w:asciiTheme="minorHAnsi" w:hAnsiTheme="minorHAnsi" w:cs="Times New Roman"/>
          <w:b/>
          <w:lang w:eastAsia="ar-SA"/>
        </w:rPr>
      </w:pPr>
      <w:bookmarkStart w:id="2" w:name="OLE_LINK1"/>
    </w:p>
    <w:p w:rsidR="0083492B" w:rsidRPr="007B4FB5" w:rsidRDefault="0083492B" w:rsidP="0083492B">
      <w:pPr>
        <w:suppressAutoHyphens/>
        <w:rPr>
          <w:rFonts w:asciiTheme="minorHAnsi" w:hAnsiTheme="minorHAnsi" w:cs="Times New Roman"/>
          <w:b/>
          <w:lang w:eastAsia="ar-SA"/>
        </w:rPr>
        <w:sectPr w:rsidR="0083492B" w:rsidRPr="007B4FB5" w:rsidSect="00FA1FE3">
          <w:footerReference w:type="default" r:id="rId7"/>
          <w:headerReference w:type="first" r:id="rId8"/>
          <w:pgSz w:w="11906" w:h="16838" w:code="9"/>
          <w:pgMar w:top="1134" w:right="1417" w:bottom="719" w:left="1417" w:header="142" w:footer="546" w:gutter="0"/>
          <w:paperSrc w:other="4"/>
          <w:cols w:space="708"/>
          <w:titlePg/>
          <w:docGrid w:linePitch="360"/>
        </w:sectPr>
      </w:pPr>
    </w:p>
    <w:p w:rsidR="0083492B" w:rsidRDefault="0083492B" w:rsidP="0083492B">
      <w:pPr>
        <w:jc w:val="both"/>
        <w:rPr>
          <w:rStyle w:val="CommentReference"/>
        </w:rPr>
      </w:pPr>
      <w:r w:rsidRPr="007B4FB5">
        <w:rPr>
          <w:rFonts w:asciiTheme="minorHAnsi" w:hAnsiTheme="minorHAnsi" w:cs="Times New Roman"/>
          <w:b/>
          <w:bCs/>
        </w:rPr>
        <w:lastRenderedPageBreak/>
        <w:t>Taotleja kompetentside hindamine (vorm H1)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Kutseeksami teine etapp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Taotleja nimi: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Hindamise aeg: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Hindamise koht: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Hindajad:</w:t>
      </w:r>
    </w:p>
    <w:p w:rsidR="0083492B" w:rsidRPr="007B4FB5" w:rsidRDefault="0083492B" w:rsidP="0083492B">
      <w:pPr>
        <w:suppressAutoHyphens/>
        <w:rPr>
          <w:rFonts w:asciiTheme="minorHAnsi" w:hAnsiTheme="minorHAnsi" w:cs="Times New Roman"/>
          <w:b/>
          <w:lang w:eastAsia="ar-SA"/>
        </w:rPr>
      </w:pPr>
    </w:p>
    <w:bookmarkEnd w:id="2"/>
    <w:p w:rsidR="0083492B" w:rsidRPr="007B4FB5" w:rsidRDefault="0083492B" w:rsidP="0083492B">
      <w:pPr>
        <w:jc w:val="both"/>
        <w:rPr>
          <w:rFonts w:asciiTheme="minorHAnsi" w:hAnsiTheme="minorHAnsi" w:cs="Times New Roman"/>
          <w:b/>
        </w:rPr>
      </w:pPr>
      <w:r w:rsidRPr="007B4FB5">
        <w:rPr>
          <w:rFonts w:asciiTheme="minorHAnsi" w:hAnsiTheme="minorHAnsi" w:cs="Times New Roman"/>
          <w:b/>
        </w:rPr>
        <w:t>Situatsioonülesanne nr</w:t>
      </w:r>
      <w:r>
        <w:rPr>
          <w:rFonts w:asciiTheme="minorHAnsi" w:hAnsiTheme="minorHAnsi" w:cs="Times New Roman"/>
          <w:b/>
        </w:rPr>
        <w:t xml:space="preserve"> </w:t>
      </w:r>
      <w:r w:rsidRPr="007B4FB5">
        <w:rPr>
          <w:rFonts w:asciiTheme="minorHAnsi" w:hAnsiTheme="minorHAnsi" w:cs="Times New Roman"/>
          <w:b/>
        </w:rPr>
        <w:t>....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  <w:i/>
        </w:rPr>
      </w:pPr>
      <w:r w:rsidRPr="007B4FB5">
        <w:rPr>
          <w:rFonts w:asciiTheme="minorHAnsi" w:hAnsiTheme="minorHAnsi" w:cs="Times New Roman"/>
          <w:i/>
        </w:rPr>
        <w:t>Situatsioonülesande kirjeldus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6439"/>
        <w:gridCol w:w="1082"/>
        <w:gridCol w:w="1056"/>
      </w:tblGrid>
      <w:tr w:rsidR="0083492B" w:rsidRPr="007B4FB5" w:rsidTr="00D02B1E"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</w:rPr>
            </w:pPr>
            <w:r w:rsidRPr="007B4FB5">
              <w:rPr>
                <w:rFonts w:asciiTheme="minorHAnsi" w:hAnsiTheme="minorHAnsi" w:cs="Times New Roman"/>
              </w:rPr>
              <w:t>Hindamis-kriteeriumi nr</w:t>
            </w:r>
          </w:p>
        </w:tc>
        <w:tc>
          <w:tcPr>
            <w:tcW w:w="6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</w:rPr>
            </w:pPr>
            <w:r w:rsidRPr="007B4FB5">
              <w:rPr>
                <w:rFonts w:asciiTheme="minorHAnsi" w:hAnsiTheme="minorHAnsi" w:cs="Times New Roman"/>
              </w:rPr>
              <w:t>Hindamiskriteerium/tegevusnäitaja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2B" w:rsidRPr="007B4FB5" w:rsidRDefault="0083492B" w:rsidP="00D02B1E">
            <w:pPr>
              <w:ind w:left="601" w:hanging="601"/>
              <w:jc w:val="center"/>
              <w:rPr>
                <w:rFonts w:asciiTheme="minorHAnsi" w:hAnsiTheme="minorHAnsi" w:cs="Times New Roman"/>
              </w:rPr>
            </w:pPr>
            <w:r w:rsidRPr="007B4FB5">
              <w:rPr>
                <w:rFonts w:asciiTheme="minorHAnsi" w:hAnsiTheme="minorHAnsi" w:cs="Times New Roman"/>
              </w:rPr>
              <w:t>Hinnang</w:t>
            </w:r>
          </w:p>
        </w:tc>
      </w:tr>
      <w:tr w:rsidR="0083492B" w:rsidRPr="007B4FB5" w:rsidTr="00D02B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  <w:r w:rsidRPr="007B4FB5">
              <w:rPr>
                <w:rFonts w:asciiTheme="minorHAnsi" w:hAnsiTheme="minorHAnsi" w:cs="Times New Roman"/>
              </w:rPr>
              <w:t>Täidetud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  <w:r w:rsidRPr="007B4FB5">
              <w:rPr>
                <w:rFonts w:asciiTheme="minorHAnsi" w:hAnsiTheme="minorHAnsi" w:cs="Times New Roman"/>
              </w:rPr>
              <w:t>Mitte täidetud</w:t>
            </w:r>
          </w:p>
        </w:tc>
      </w:tr>
      <w:tr w:rsidR="0083492B" w:rsidRPr="007B4FB5" w:rsidTr="00D02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8349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i/>
              </w:rPr>
            </w:pPr>
            <w:r w:rsidRPr="007B4FB5">
              <w:rPr>
                <w:rFonts w:asciiTheme="minorHAnsi" w:hAnsiTheme="minorHAnsi" w:cs="Times New Roman"/>
              </w:rPr>
              <w:t xml:space="preserve"> </w:t>
            </w:r>
            <w:r w:rsidRPr="007B4FB5">
              <w:rPr>
                <w:rFonts w:asciiTheme="minorHAnsi" w:hAnsiTheme="minorHAnsi" w:cs="Times New Roman"/>
                <w:i/>
              </w:rPr>
              <w:t>Hindamiskriteeriumi kirjeldus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83492B" w:rsidRPr="007B4FB5" w:rsidTr="00D02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8349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i/>
              </w:rPr>
            </w:pPr>
            <w:r w:rsidRPr="007B4FB5">
              <w:rPr>
                <w:rFonts w:asciiTheme="minorHAnsi" w:hAnsiTheme="minorHAnsi" w:cs="Times New Roman"/>
                <w:i/>
              </w:rPr>
              <w:t xml:space="preserve"> Hindamiskriteeriumi kirjeldus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83492B" w:rsidRPr="007B4FB5" w:rsidTr="00D02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8349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i/>
              </w:rPr>
            </w:pPr>
            <w:r w:rsidRPr="007B4FB5">
              <w:rPr>
                <w:rFonts w:asciiTheme="minorHAnsi" w:hAnsiTheme="minorHAnsi" w:cs="Times New Roman"/>
                <w:i/>
              </w:rPr>
              <w:t xml:space="preserve"> Hindamiskriteeriumi kirjeldus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83492B" w:rsidRPr="007B4FB5" w:rsidTr="00D02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D02B1E">
            <w:pPr>
              <w:pStyle w:val="ListParagraph"/>
              <w:rPr>
                <w:rFonts w:asciiTheme="minorHAnsi" w:hAnsiTheme="minorHAnsi" w:cs="Times New Roman"/>
              </w:rPr>
            </w:pPr>
            <w:r w:rsidRPr="007B4FB5">
              <w:rPr>
                <w:rFonts w:asciiTheme="minorHAnsi" w:hAnsiTheme="minorHAnsi" w:cs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i/>
              </w:rPr>
            </w:pPr>
            <w:r w:rsidRPr="007B4FB5">
              <w:rPr>
                <w:rFonts w:asciiTheme="minorHAnsi" w:hAnsiTheme="minorHAnsi" w:cs="Times New Roman"/>
                <w:i/>
              </w:rPr>
              <w:t xml:space="preserve"> Hindamiskriteeriumi kirjeldus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B" w:rsidRPr="007B4FB5" w:rsidRDefault="0083492B" w:rsidP="00D02B1E">
            <w:pPr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83492B" w:rsidRPr="007B4FB5" w:rsidRDefault="0083492B" w:rsidP="0083492B">
      <w:pPr>
        <w:rPr>
          <w:rFonts w:asciiTheme="minorHAnsi" w:hAnsiTheme="minorHAnsi" w:cs="Times New Roman"/>
        </w:rPr>
      </w:pPr>
    </w:p>
    <w:p w:rsidR="0083492B" w:rsidRPr="007B4FB5" w:rsidRDefault="0083492B" w:rsidP="0083492B">
      <w:pPr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 xml:space="preserve">Hindamise tulemus: arvestatud/mittearvestatud </w:t>
      </w:r>
      <w:r w:rsidRPr="007B4FB5">
        <w:rPr>
          <w:rFonts w:asciiTheme="minorHAnsi" w:hAnsiTheme="minorHAnsi" w:cs="Times New Roman"/>
          <w:i/>
        </w:rPr>
        <w:t>(märkida üks tulemus)</w:t>
      </w:r>
    </w:p>
    <w:p w:rsidR="0083492B" w:rsidRPr="007B4FB5" w:rsidRDefault="0083492B" w:rsidP="0083492B">
      <w:pPr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Põhjendus, kui hinnang on „mittearvestatud“:</w:t>
      </w:r>
    </w:p>
    <w:p w:rsidR="0083492B" w:rsidRPr="007B4FB5" w:rsidRDefault="0083492B" w:rsidP="0083492B">
      <w:pPr>
        <w:rPr>
          <w:rFonts w:asciiTheme="minorHAnsi" w:hAnsiTheme="minorHAnsi" w:cs="Times New Roman"/>
        </w:rPr>
      </w:pPr>
    </w:p>
    <w:p w:rsidR="0083492B" w:rsidRPr="007B4FB5" w:rsidRDefault="0083492B" w:rsidP="0083492B">
      <w:pPr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>Hindajad:</w:t>
      </w:r>
    </w:p>
    <w:p w:rsidR="0083492B" w:rsidRPr="007B4FB5" w:rsidRDefault="0083492B" w:rsidP="0083492B">
      <w:pPr>
        <w:spacing w:before="240"/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 xml:space="preserve">……………………..    </w:t>
      </w:r>
      <w:r>
        <w:rPr>
          <w:rFonts w:asciiTheme="minorHAnsi" w:hAnsiTheme="minorHAnsi" w:cs="Times New Roman"/>
          <w:bCs/>
        </w:rPr>
        <w:t xml:space="preserve"> </w:t>
      </w:r>
      <w:r w:rsidRPr="007B4FB5">
        <w:rPr>
          <w:rFonts w:asciiTheme="minorHAnsi" w:hAnsiTheme="minorHAnsi" w:cs="Times New Roman"/>
          <w:bCs/>
        </w:rPr>
        <w:t>allkiri..........................</w:t>
      </w:r>
    </w:p>
    <w:p w:rsidR="0083492B" w:rsidRPr="007B4FB5" w:rsidRDefault="0083492B" w:rsidP="0083492B">
      <w:pPr>
        <w:spacing w:before="240"/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 xml:space="preserve">……………………..    </w:t>
      </w:r>
      <w:r>
        <w:rPr>
          <w:rFonts w:asciiTheme="minorHAnsi" w:hAnsiTheme="minorHAnsi" w:cs="Times New Roman"/>
          <w:bCs/>
        </w:rPr>
        <w:t xml:space="preserve"> </w:t>
      </w:r>
      <w:r w:rsidRPr="007B4FB5">
        <w:rPr>
          <w:rFonts w:asciiTheme="minorHAnsi" w:hAnsiTheme="minorHAnsi" w:cs="Times New Roman"/>
          <w:bCs/>
        </w:rPr>
        <w:t>allkiri..........................</w:t>
      </w:r>
    </w:p>
    <w:p w:rsidR="0083492B" w:rsidRPr="007B4FB5" w:rsidRDefault="0083492B" w:rsidP="0083492B">
      <w:pPr>
        <w:spacing w:before="240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 xml:space="preserve">Hindamiskomisjoni esimees   ……...............………………..    </w:t>
      </w:r>
      <w:r>
        <w:rPr>
          <w:rFonts w:asciiTheme="minorHAnsi" w:hAnsiTheme="minorHAnsi" w:cs="Times New Roman"/>
        </w:rPr>
        <w:t xml:space="preserve"> </w:t>
      </w:r>
      <w:r w:rsidRPr="007B4FB5">
        <w:rPr>
          <w:rFonts w:asciiTheme="minorHAnsi" w:hAnsiTheme="minorHAnsi" w:cs="Times New Roman"/>
        </w:rPr>
        <w:t>allkiri..........................</w:t>
      </w:r>
    </w:p>
    <w:p w:rsidR="0083492B" w:rsidRPr="007B4FB5" w:rsidRDefault="0083492B" w:rsidP="0083492B">
      <w:pPr>
        <w:jc w:val="both"/>
        <w:rPr>
          <w:rFonts w:asciiTheme="minorHAnsi" w:hAnsiTheme="minorHAnsi"/>
          <w:bCs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  <w:b/>
          <w:lang w:eastAsia="ar-SA"/>
        </w:rPr>
      </w:pPr>
      <w:r w:rsidRPr="007B4FB5">
        <w:rPr>
          <w:rFonts w:asciiTheme="minorHAnsi" w:hAnsiTheme="minorHAnsi" w:cs="Times New Roman"/>
          <w:b/>
          <w:bCs/>
        </w:rPr>
        <w:br w:type="page"/>
      </w:r>
      <w:r>
        <w:rPr>
          <w:rFonts w:asciiTheme="minorHAnsi" w:hAnsiTheme="minorHAnsi" w:cs="Times New Roman"/>
          <w:b/>
          <w:bCs/>
        </w:rPr>
        <w:lastRenderedPageBreak/>
        <w:t>Hooldustöötaja, tase 3</w:t>
      </w:r>
      <w:r w:rsidRPr="007B4FB5">
        <w:rPr>
          <w:rFonts w:asciiTheme="minorHAnsi" w:hAnsiTheme="minorHAnsi" w:cs="Times New Roman"/>
          <w:b/>
          <w:bCs/>
        </w:rPr>
        <w:t xml:space="preserve"> hindamisprotokoll </w:t>
      </w:r>
      <w:r w:rsidRPr="007B4FB5">
        <w:rPr>
          <w:rFonts w:asciiTheme="minorHAnsi" w:hAnsiTheme="minorHAnsi" w:cs="Times New Roman"/>
          <w:b/>
          <w:lang w:eastAsia="ar-SA"/>
        </w:rPr>
        <w:t>(vorm H2)</w:t>
      </w:r>
    </w:p>
    <w:p w:rsidR="0083492B" w:rsidRPr="007B4FB5" w:rsidRDefault="0083492B" w:rsidP="0083492B">
      <w:pPr>
        <w:suppressAutoHyphens/>
        <w:rPr>
          <w:rFonts w:asciiTheme="minorHAnsi" w:hAnsiTheme="minorHAnsi" w:cs="Times New Roman"/>
          <w:lang w:eastAsia="ar-SA"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Hindamise aeg: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</w:rPr>
      </w:pPr>
      <w:r w:rsidRPr="007B4FB5">
        <w:rPr>
          <w:rFonts w:asciiTheme="minorHAnsi" w:hAnsiTheme="minorHAnsi" w:cs="Times New Roman"/>
        </w:rPr>
        <w:t>Hindamise koht:</w:t>
      </w:r>
    </w:p>
    <w:p w:rsidR="0083492B" w:rsidRPr="007B4FB5" w:rsidRDefault="0083492B" w:rsidP="0083492B">
      <w:pPr>
        <w:suppressAutoHyphens/>
        <w:rPr>
          <w:rFonts w:asciiTheme="minorHAnsi" w:hAnsiTheme="minorHAnsi" w:cs="Times New Roman"/>
          <w:lang w:eastAsia="ar-SA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580"/>
        <w:gridCol w:w="2873"/>
        <w:gridCol w:w="1012"/>
        <w:gridCol w:w="2977"/>
      </w:tblGrid>
      <w:tr w:rsidR="0083492B" w:rsidRPr="007B4FB5" w:rsidTr="00D02B1E">
        <w:trPr>
          <w:trHeight w:val="7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eastAsia="Calibri" w:hAnsiTheme="minorHAnsi" w:cs="Times New Roman"/>
                <w:lang w:eastAsia="et-EE"/>
              </w:rPr>
              <w:t>Taotleja nr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hAnsiTheme="minorHAnsi" w:cs="Times New Roman"/>
              </w:rPr>
              <w:t>Taotleja ees- ja perekonnanimi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eastAsia="Calibri" w:hAnsiTheme="minorHAnsi" w:cs="Times New Roman"/>
                <w:lang w:eastAsia="et-EE"/>
              </w:rPr>
              <w:t xml:space="preserve">2. etapp </w:t>
            </w:r>
            <w:r w:rsidRPr="007B4FB5">
              <w:rPr>
                <w:rFonts w:asciiTheme="minorHAnsi" w:eastAsia="Calibri" w:hAnsiTheme="minorHAnsi" w:cs="Times New Roman"/>
                <w:i/>
                <w:lang w:eastAsia="et-EE"/>
              </w:rPr>
              <w:t>(arvestatud/mittearvestatud)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eastAsia="Calibri" w:hAnsiTheme="minorHAnsi" w:cs="Times New Roman"/>
                <w:lang w:eastAsia="et-EE"/>
              </w:rPr>
              <w:t>Keel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7B4FB5" w:rsidRDefault="0083492B" w:rsidP="00D02B1E">
            <w:pPr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eastAsia="Calibri" w:hAnsiTheme="minorHAnsi" w:cs="Times New Roman"/>
                <w:lang w:eastAsia="et-EE"/>
              </w:rPr>
              <w:t>Hindamiskomisjoni ettepanek kutse andmise osa (</w:t>
            </w:r>
            <w:r w:rsidRPr="007B4FB5">
              <w:rPr>
                <w:rFonts w:asciiTheme="minorHAnsi" w:eastAsia="Calibri" w:hAnsiTheme="minorHAnsi" w:cs="Times New Roman"/>
                <w:i/>
                <w:lang w:eastAsia="et-EE"/>
              </w:rPr>
              <w:t>anda kutse hooldustöötaja, tase 4/mitte a</w:t>
            </w:r>
            <w:r>
              <w:rPr>
                <w:rFonts w:asciiTheme="minorHAnsi" w:eastAsia="Calibri" w:hAnsiTheme="minorHAnsi" w:cs="Times New Roman"/>
                <w:i/>
                <w:lang w:eastAsia="et-EE"/>
              </w:rPr>
              <w:t>nda kutse hooldustöötaja, tase 3</w:t>
            </w:r>
            <w:r w:rsidRPr="007B4FB5">
              <w:rPr>
                <w:rFonts w:asciiTheme="minorHAnsi" w:eastAsia="Calibri" w:hAnsiTheme="minorHAnsi" w:cs="Times New Roman"/>
                <w:i/>
                <w:lang w:eastAsia="et-EE"/>
              </w:rPr>
              <w:t>)</w:t>
            </w:r>
          </w:p>
        </w:tc>
      </w:tr>
      <w:tr w:rsidR="0083492B" w:rsidRPr="007B4FB5" w:rsidTr="00D02B1E">
        <w:trPr>
          <w:trHeight w:val="2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hAnsiTheme="minorHAnsi" w:cs="Times New Roman"/>
                <w:lang w:eastAsia="et-EE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</w:tr>
      <w:tr w:rsidR="0083492B" w:rsidRPr="007B4FB5" w:rsidTr="00D02B1E">
        <w:trPr>
          <w:trHeight w:val="2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hAnsiTheme="minorHAnsi" w:cs="Times New Roman"/>
                <w:lang w:eastAsia="et-EE"/>
              </w:rPr>
              <w:t>2.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</w:tr>
      <w:tr w:rsidR="0083492B" w:rsidRPr="007B4FB5" w:rsidTr="00D02B1E">
        <w:trPr>
          <w:trHeight w:val="2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hAnsiTheme="minorHAnsi" w:cs="Times New Roman"/>
                <w:lang w:eastAsia="et-EE"/>
              </w:rPr>
              <w:t>3.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</w:tr>
      <w:tr w:rsidR="0083492B" w:rsidRPr="007B4FB5" w:rsidTr="00D02B1E">
        <w:trPr>
          <w:trHeight w:val="2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  <w:r w:rsidRPr="007B4FB5">
              <w:rPr>
                <w:rFonts w:asciiTheme="minorHAnsi" w:hAnsiTheme="minorHAnsi" w:cs="Times New Roman"/>
                <w:lang w:eastAsia="et-EE"/>
              </w:rPr>
              <w:t>...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92B" w:rsidRPr="007B4FB5" w:rsidRDefault="0083492B" w:rsidP="00D02B1E">
            <w:pPr>
              <w:jc w:val="center"/>
              <w:rPr>
                <w:rFonts w:asciiTheme="minorHAnsi" w:hAnsiTheme="minorHAnsi" w:cs="Times New Roman"/>
                <w:lang w:eastAsia="et-EE"/>
              </w:rPr>
            </w:pPr>
          </w:p>
        </w:tc>
      </w:tr>
    </w:tbl>
    <w:p w:rsidR="0083492B" w:rsidRPr="007B4FB5" w:rsidRDefault="0083492B" w:rsidP="0083492B">
      <w:pPr>
        <w:jc w:val="both"/>
        <w:rPr>
          <w:rFonts w:asciiTheme="minorHAnsi" w:hAnsiTheme="minorHAnsi" w:cs="Times New Roman"/>
          <w:noProof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  <w:noProof/>
        </w:rPr>
      </w:pPr>
      <w:r>
        <w:rPr>
          <w:rFonts w:asciiTheme="minorHAnsi" w:hAnsiTheme="minorHAnsi" w:cs="Times New Roman"/>
          <w:noProof/>
        </w:rPr>
        <w:t>Hindamise</w:t>
      </w:r>
      <w:r w:rsidRPr="007B4FB5">
        <w:rPr>
          <w:rFonts w:asciiTheme="minorHAnsi" w:hAnsiTheme="minorHAnsi" w:cs="Times New Roman"/>
          <w:noProof/>
        </w:rPr>
        <w:t xml:space="preserve"> kirjeldus:</w:t>
      </w:r>
    </w:p>
    <w:p w:rsidR="0083492B" w:rsidRPr="007B4FB5" w:rsidRDefault="0083492B" w:rsidP="0083492B">
      <w:pPr>
        <w:jc w:val="both"/>
        <w:rPr>
          <w:rFonts w:asciiTheme="minorHAnsi" w:hAnsiTheme="minorHAnsi" w:cs="Times New Roman"/>
          <w:noProof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  <w:noProof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  <w:noProof/>
        </w:rPr>
      </w:pPr>
    </w:p>
    <w:p w:rsidR="0083492B" w:rsidRPr="007B4FB5" w:rsidRDefault="0083492B" w:rsidP="0083492B">
      <w:pPr>
        <w:jc w:val="both"/>
        <w:rPr>
          <w:rFonts w:asciiTheme="minorHAnsi" w:hAnsiTheme="minorHAnsi" w:cs="Times New Roman"/>
          <w:noProof/>
        </w:rPr>
      </w:pPr>
    </w:p>
    <w:p w:rsidR="0083492B" w:rsidRPr="007B4FB5" w:rsidRDefault="0083492B" w:rsidP="0083492B">
      <w:pPr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>Kuupäev: ……………………..</w:t>
      </w:r>
    </w:p>
    <w:p w:rsidR="0083492B" w:rsidRPr="007B4FB5" w:rsidRDefault="0083492B" w:rsidP="0083492B">
      <w:pPr>
        <w:rPr>
          <w:rFonts w:asciiTheme="minorHAnsi" w:hAnsiTheme="minorHAnsi" w:cs="Times New Roman"/>
          <w:bCs/>
        </w:rPr>
      </w:pPr>
    </w:p>
    <w:p w:rsidR="0083492B" w:rsidRPr="007B4FB5" w:rsidRDefault="0083492B" w:rsidP="0083492B">
      <w:pPr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>Hindajad:</w:t>
      </w:r>
    </w:p>
    <w:p w:rsidR="0083492B" w:rsidRPr="007B4FB5" w:rsidRDefault="0083492B" w:rsidP="0083492B">
      <w:pPr>
        <w:spacing w:before="240"/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>…………………….</w:t>
      </w:r>
      <w:r>
        <w:rPr>
          <w:rFonts w:asciiTheme="minorHAnsi" w:hAnsiTheme="minorHAnsi" w:cs="Times New Roman"/>
          <w:bCs/>
        </w:rPr>
        <w:t>..................................</w:t>
      </w:r>
      <w:r w:rsidRPr="007B4FB5">
        <w:rPr>
          <w:rFonts w:asciiTheme="minorHAnsi" w:hAnsiTheme="minorHAnsi" w:cs="Times New Roman"/>
          <w:bCs/>
        </w:rPr>
        <w:t>.    allkiri..........................</w:t>
      </w:r>
    </w:p>
    <w:p w:rsidR="0083492B" w:rsidRPr="007B4FB5" w:rsidRDefault="0083492B" w:rsidP="0083492B">
      <w:pPr>
        <w:spacing w:before="240"/>
        <w:rPr>
          <w:rFonts w:asciiTheme="minorHAnsi" w:hAnsiTheme="minorHAnsi" w:cs="Times New Roman"/>
          <w:bCs/>
        </w:rPr>
      </w:pPr>
      <w:r w:rsidRPr="007B4FB5">
        <w:rPr>
          <w:rFonts w:asciiTheme="minorHAnsi" w:hAnsiTheme="minorHAnsi" w:cs="Times New Roman"/>
          <w:bCs/>
        </w:rPr>
        <w:t>……………………</w:t>
      </w:r>
      <w:r>
        <w:rPr>
          <w:rFonts w:asciiTheme="minorHAnsi" w:hAnsiTheme="minorHAnsi" w:cs="Times New Roman"/>
          <w:bCs/>
        </w:rPr>
        <w:t>.................................</w:t>
      </w:r>
      <w:r w:rsidRPr="007B4FB5">
        <w:rPr>
          <w:rFonts w:asciiTheme="minorHAnsi" w:hAnsiTheme="minorHAnsi" w:cs="Times New Roman"/>
          <w:bCs/>
        </w:rPr>
        <w:t>..    allkiri..........................</w:t>
      </w:r>
      <w:r>
        <w:rPr>
          <w:rFonts w:asciiTheme="minorHAnsi" w:hAnsiTheme="minorHAnsi" w:cs="Times New Roman"/>
          <w:bCs/>
        </w:rPr>
        <w:br/>
      </w:r>
    </w:p>
    <w:p w:rsidR="0083492B" w:rsidRDefault="0083492B" w:rsidP="0083492B">
      <w:r w:rsidRPr="007B4FB5">
        <w:rPr>
          <w:rFonts w:asciiTheme="minorHAnsi" w:hAnsiTheme="minorHAnsi" w:cs="Times New Roman"/>
        </w:rPr>
        <w:t>Hindamiskomisjoni esimees   ……...............………………</w:t>
      </w:r>
      <w:r>
        <w:rPr>
          <w:rFonts w:asciiTheme="minorHAnsi" w:hAnsiTheme="minorHAnsi" w:cs="Times New Roman"/>
        </w:rPr>
        <w:t>....................</w:t>
      </w:r>
    </w:p>
    <w:p w:rsidR="0083492B" w:rsidRDefault="0083492B" w:rsidP="0083492B"/>
    <w:sectPr w:rsidR="0083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9D" w:rsidRDefault="000B0B9D" w:rsidP="0083492B">
      <w:r>
        <w:separator/>
      </w:r>
    </w:p>
  </w:endnote>
  <w:endnote w:type="continuationSeparator" w:id="0">
    <w:p w:rsidR="000B0B9D" w:rsidRDefault="000B0B9D" w:rsidP="008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97" w:rsidRDefault="00EC7C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31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9D" w:rsidRDefault="000B0B9D" w:rsidP="0083492B">
      <w:r>
        <w:separator/>
      </w:r>
    </w:p>
  </w:footnote>
  <w:footnote w:type="continuationSeparator" w:id="0">
    <w:p w:rsidR="000B0B9D" w:rsidRDefault="000B0B9D" w:rsidP="008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B9" w:rsidRDefault="000B0B9D" w:rsidP="005D4BB9">
    <w:pPr>
      <w:tabs>
        <w:tab w:val="left" w:pos="3070"/>
        <w:tab w:val="center" w:pos="4536"/>
        <w:tab w:val="center" w:pos="4680"/>
        <w:tab w:val="right" w:pos="9360"/>
      </w:tabs>
      <w:rPr>
        <w:rFonts w:ascii="Times New Roman" w:hAnsi="Times New Roman"/>
        <w:sz w:val="18"/>
        <w:szCs w:val="18"/>
      </w:rPr>
    </w:pPr>
  </w:p>
  <w:p w:rsidR="005D4BB9" w:rsidRDefault="000B0B9D" w:rsidP="005D4BB9">
    <w:pPr>
      <w:tabs>
        <w:tab w:val="left" w:pos="3070"/>
        <w:tab w:val="center" w:pos="4536"/>
        <w:tab w:val="center" w:pos="4680"/>
        <w:tab w:val="right" w:pos="9360"/>
      </w:tabs>
      <w:rPr>
        <w:rFonts w:ascii="Times New Roman" w:hAnsi="Times New Roman"/>
        <w:sz w:val="18"/>
        <w:szCs w:val="18"/>
      </w:rPr>
    </w:pPr>
  </w:p>
  <w:p w:rsidR="00FA1FE3" w:rsidRDefault="00EC7C89" w:rsidP="005D4BB9">
    <w:pPr>
      <w:tabs>
        <w:tab w:val="left" w:pos="3070"/>
        <w:tab w:val="center" w:pos="4536"/>
        <w:tab w:val="center" w:pos="4680"/>
        <w:tab w:val="right" w:pos="936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et-EE"/>
      </w:rPr>
      <w:drawing>
        <wp:inline distT="0" distB="0" distL="0" distR="0" wp14:anchorId="20273A02" wp14:editId="1BE9217D">
          <wp:extent cx="1508125" cy="5676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4BB9" w:rsidRDefault="000B0B9D" w:rsidP="005D4BB9">
    <w:pPr>
      <w:tabs>
        <w:tab w:val="left" w:pos="3070"/>
        <w:tab w:val="center" w:pos="4536"/>
        <w:tab w:val="center" w:pos="4680"/>
        <w:tab w:val="right" w:pos="9360"/>
      </w:tabs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E4C"/>
    <w:multiLevelType w:val="hybridMultilevel"/>
    <w:tmpl w:val="FA66C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B83"/>
    <w:multiLevelType w:val="hybridMultilevel"/>
    <w:tmpl w:val="9E222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1DD1"/>
    <w:multiLevelType w:val="hybridMultilevel"/>
    <w:tmpl w:val="BB10CAA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2CAC"/>
    <w:multiLevelType w:val="hybridMultilevel"/>
    <w:tmpl w:val="55088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549"/>
    <w:multiLevelType w:val="hybridMultilevel"/>
    <w:tmpl w:val="3FEEE09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43E2"/>
    <w:multiLevelType w:val="hybridMultilevel"/>
    <w:tmpl w:val="150EFF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6284"/>
    <w:multiLevelType w:val="hybridMultilevel"/>
    <w:tmpl w:val="6374CEEE"/>
    <w:lvl w:ilvl="0" w:tplc="386AC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82023"/>
    <w:multiLevelType w:val="hybridMultilevel"/>
    <w:tmpl w:val="83FCBD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F321C"/>
    <w:multiLevelType w:val="hybridMultilevel"/>
    <w:tmpl w:val="47C6F4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0AC3"/>
    <w:multiLevelType w:val="hybridMultilevel"/>
    <w:tmpl w:val="28629B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95"/>
    <w:rsid w:val="000B0B9D"/>
    <w:rsid w:val="00296CDA"/>
    <w:rsid w:val="00463E2F"/>
    <w:rsid w:val="00712B95"/>
    <w:rsid w:val="0083492B"/>
    <w:rsid w:val="00BD0973"/>
    <w:rsid w:val="00BE2C4B"/>
    <w:rsid w:val="00DA2316"/>
    <w:rsid w:val="00EC7C89"/>
    <w:rsid w:val="00E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28D8"/>
  <w15:chartTrackingRefBased/>
  <w15:docId w15:val="{D299DAE3-9961-4374-A660-72DF4E7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B9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2B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12B95"/>
    <w:rPr>
      <w:rFonts w:ascii="Calibri" w:eastAsia="Times New Roman" w:hAnsi="Calibri" w:cs="Calibri"/>
    </w:rPr>
  </w:style>
  <w:style w:type="paragraph" w:customStyle="1" w:styleId="WW-Default">
    <w:name w:val="WW-Default"/>
    <w:rsid w:val="00712B9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4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92B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83492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3492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92B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83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</dc:creator>
  <cp:keywords/>
  <dc:description/>
  <cp:lastModifiedBy>Maarika</cp:lastModifiedBy>
  <cp:revision>3</cp:revision>
  <dcterms:created xsi:type="dcterms:W3CDTF">2017-08-16T12:37:00Z</dcterms:created>
  <dcterms:modified xsi:type="dcterms:W3CDTF">2017-08-22T10:48:00Z</dcterms:modified>
</cp:coreProperties>
</file>